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4" w:rsidRPr="001F667A" w:rsidRDefault="00EB5D74" w:rsidP="00EB5D74">
      <w:pPr>
        <w:jc w:val="center"/>
        <w:rPr>
          <w:rFonts w:cs="新細明體"/>
          <w:b/>
          <w:sz w:val="44"/>
          <w:szCs w:val="44"/>
        </w:rPr>
      </w:pPr>
      <w:bookmarkStart w:id="0" w:name="_GoBack"/>
      <w:bookmarkEnd w:id="0"/>
      <w:r w:rsidRPr="001F667A">
        <w:rPr>
          <w:rFonts w:cs="新細明體" w:hint="eastAsia"/>
          <w:b/>
          <w:sz w:val="44"/>
          <w:szCs w:val="44"/>
        </w:rPr>
        <w:t>教師績效評鑑之制度及方法</w:t>
      </w:r>
      <w:r>
        <w:rPr>
          <w:rFonts w:cs="新細明體" w:hint="eastAsia"/>
          <w:b/>
          <w:sz w:val="44"/>
          <w:szCs w:val="44"/>
        </w:rPr>
        <w:t>說明</w:t>
      </w:r>
    </w:p>
    <w:p w:rsidR="00EB5D74" w:rsidRDefault="00EB5D74" w:rsidP="00EB5D74">
      <w:pPr>
        <w:spacing w:line="400" w:lineRule="exac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473D61">
        <w:rPr>
          <w:rFonts w:ascii="標楷體" w:eastAsia="標楷體" w:hAnsi="標楷體" w:cs="新細明體" w:hint="eastAsia"/>
          <w:b/>
          <w:sz w:val="28"/>
          <w:szCs w:val="28"/>
        </w:rPr>
        <w:t>劉承武</w:t>
      </w:r>
    </w:p>
    <w:p w:rsidR="00EB5D74" w:rsidRPr="00473D61" w:rsidRDefault="00EB5D74" w:rsidP="00EB5D74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73D61">
        <w:rPr>
          <w:rFonts w:ascii="標楷體" w:eastAsia="標楷體" w:hAnsi="標楷體" w:hint="eastAsia"/>
          <w:b/>
          <w:bCs/>
          <w:sz w:val="28"/>
          <w:szCs w:val="28"/>
        </w:rPr>
        <w:t>臺北市高中學生家長會聯合會</w:t>
      </w:r>
      <w:r w:rsidRPr="00473D61">
        <w:rPr>
          <w:rFonts w:ascii="標楷體" w:eastAsia="標楷體" w:hAnsi="標楷體" w:cs="標楷體" w:hint="eastAsia"/>
          <w:b/>
          <w:sz w:val="28"/>
          <w:szCs w:val="28"/>
        </w:rPr>
        <w:t>總會長</w:t>
      </w:r>
    </w:p>
    <w:p w:rsidR="00EB5D74" w:rsidRPr="00334E66" w:rsidRDefault="00EB5D74" w:rsidP="00EB5D74">
      <w:pPr>
        <w:rPr>
          <w:rFonts w:cs="Times New Roman"/>
        </w:rPr>
      </w:pPr>
    </w:p>
    <w:p w:rsidR="00EB5D74" w:rsidRPr="00473D61" w:rsidRDefault="00EB5D74" w:rsidP="00EB5D74">
      <w:pPr>
        <w:pStyle w:val="1"/>
        <w:numPr>
          <w:ilvl w:val="0"/>
          <w:numId w:val="1"/>
        </w:numPr>
        <w:ind w:leftChars="0"/>
        <w:rPr>
          <w:rFonts w:cs="Times New Roman"/>
          <w:b/>
          <w:sz w:val="28"/>
          <w:szCs w:val="28"/>
        </w:rPr>
      </w:pPr>
      <w:r w:rsidRPr="00473D61">
        <w:rPr>
          <w:rFonts w:cs="新細明體" w:hint="eastAsia"/>
          <w:b/>
          <w:sz w:val="28"/>
          <w:szCs w:val="28"/>
        </w:rPr>
        <w:t>法制面之依據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334E66">
        <w:rPr>
          <w:rFonts w:cs="新細明體" w:hint="eastAsia"/>
        </w:rPr>
        <w:t>教師聘約準則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334E66">
        <w:rPr>
          <w:rFonts w:cs="新細明體" w:hint="eastAsia"/>
        </w:rPr>
        <w:t>教師法第</w:t>
      </w:r>
      <w:r w:rsidRPr="00334E66">
        <w:t>14</w:t>
      </w:r>
      <w:r w:rsidRPr="00334E66">
        <w:rPr>
          <w:rFonts w:cs="新細明體" w:hint="eastAsia"/>
        </w:rPr>
        <w:t>條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</w:pPr>
      <w:r w:rsidRPr="00334E66">
        <w:rPr>
          <w:rFonts w:cs="新細明體" w:hint="eastAsia"/>
        </w:rPr>
        <w:t>教師法第</w:t>
      </w:r>
      <w:r w:rsidRPr="00334E66">
        <w:t>17</w:t>
      </w:r>
      <w:r w:rsidRPr="00334E66">
        <w:rPr>
          <w:rFonts w:cs="新細明體" w:hint="eastAsia"/>
        </w:rPr>
        <w:t>條</w:t>
      </w:r>
      <w:r w:rsidRPr="00334E66">
        <w:t>(</w:t>
      </w:r>
      <w:r w:rsidRPr="00334E66">
        <w:rPr>
          <w:rFonts w:cs="新細明體" w:hint="eastAsia"/>
        </w:rPr>
        <w:t>尤其是第</w:t>
      </w:r>
      <w:r w:rsidRPr="00334E66">
        <w:t>4</w:t>
      </w:r>
      <w:r w:rsidRPr="00334E66">
        <w:rPr>
          <w:rFonts w:cs="新細明體" w:hint="eastAsia"/>
        </w:rPr>
        <w:t>款</w:t>
      </w:r>
      <w:r w:rsidRPr="00334E66">
        <w:t>)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334E66">
        <w:rPr>
          <w:rFonts w:cs="新細明體" w:hint="eastAsia"/>
        </w:rPr>
        <w:t>教育基本法第</w:t>
      </w:r>
      <w:r w:rsidRPr="00334E66">
        <w:t>8</w:t>
      </w:r>
      <w:r w:rsidRPr="00334E66">
        <w:rPr>
          <w:rFonts w:cs="新細明體" w:hint="eastAsia"/>
        </w:rPr>
        <w:t>條第一項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334E66">
        <w:rPr>
          <w:rFonts w:cs="新細明體" w:hint="eastAsia"/>
        </w:rPr>
        <w:t>公立高級中等以下學校教師成績考核</w:t>
      </w:r>
      <w:r>
        <w:rPr>
          <w:rFonts w:cs="新細明體" w:hint="eastAsia"/>
        </w:rPr>
        <w:t>辦</w:t>
      </w:r>
      <w:r w:rsidRPr="00334E66">
        <w:rPr>
          <w:rFonts w:cs="新細明體" w:hint="eastAsia"/>
        </w:rPr>
        <w:t>法第</w:t>
      </w:r>
      <w:r w:rsidRPr="00334E66">
        <w:t>4</w:t>
      </w:r>
      <w:r w:rsidRPr="00334E66">
        <w:rPr>
          <w:rFonts w:cs="新細明體" w:hint="eastAsia"/>
        </w:rPr>
        <w:t>條</w:t>
      </w:r>
    </w:p>
    <w:p w:rsidR="00EB5D74" w:rsidRPr="00334E66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334E66">
        <w:rPr>
          <w:rFonts w:cs="新細明體" w:hint="eastAsia"/>
        </w:rPr>
        <w:t>現時法規明定之不適任教師項目</w:t>
      </w:r>
      <w:r w:rsidRPr="00334E66">
        <w:t>(</w:t>
      </w:r>
      <w:r w:rsidRPr="00334E66">
        <w:rPr>
          <w:rFonts w:cs="新細明體" w:hint="eastAsia"/>
        </w:rPr>
        <w:t>處理高級中等以下學校不適任教師應行注意事項</w:t>
      </w:r>
      <w:r w:rsidRPr="00334E66">
        <w:t>)</w:t>
      </w:r>
      <w:r w:rsidRPr="00334E66">
        <w:rPr>
          <w:rFonts w:cs="新細明體" w:hint="eastAsia"/>
        </w:rPr>
        <w:t>附表四：教師法第十四條第一項第八款所稱「教學不力或不能勝任工作」情事認定參考基準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1</w:t>
      </w:r>
      <w:r w:rsidRPr="00334E66">
        <w:rPr>
          <w:rFonts w:cs="新細明體" w:hint="eastAsia"/>
        </w:rPr>
        <w:t>、不遵守上下課時間，經常遲到或早退者。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2</w:t>
      </w:r>
      <w:r w:rsidRPr="00334E66">
        <w:rPr>
          <w:rFonts w:cs="新細明體" w:hint="eastAsia"/>
        </w:rPr>
        <w:t>、有曠課、曠職紀錄且工作態度消極，經勸導仍無改善者。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3</w:t>
      </w:r>
      <w:r w:rsidRPr="00334E66">
        <w:rPr>
          <w:rFonts w:cs="新細明體" w:hint="eastAsia"/>
        </w:rPr>
        <w:t>、以言語羞辱學生，造成學生心理傷害者。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4</w:t>
      </w:r>
      <w:r w:rsidRPr="00334E66">
        <w:rPr>
          <w:rFonts w:cs="新細明體" w:hint="eastAsia"/>
        </w:rPr>
        <w:t>、體罰學生，有具體事實者。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5</w:t>
      </w:r>
      <w:r w:rsidRPr="00334E66">
        <w:rPr>
          <w:rFonts w:cs="新細明體" w:hint="eastAsia"/>
        </w:rPr>
        <w:t>、教學行為失當，明顯損害學生學習權益者。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6</w:t>
      </w:r>
      <w:r w:rsidRPr="00334E66">
        <w:rPr>
          <w:rFonts w:cs="新細明體" w:hint="eastAsia"/>
        </w:rPr>
        <w:t>、親師溝通不良，可歸責於教師，情節嚴重者。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7</w:t>
      </w:r>
      <w:r w:rsidRPr="00334E66">
        <w:rPr>
          <w:rFonts w:cs="新細明體" w:hint="eastAsia"/>
        </w:rPr>
        <w:t>、班級經營欠佳，情節嚴重者。</w:t>
      </w:r>
    </w:p>
    <w:p w:rsidR="00EB5D74" w:rsidRPr="00334E66" w:rsidRDefault="00EB5D74" w:rsidP="00EB5D74">
      <w:pPr>
        <w:pStyle w:val="1"/>
        <w:ind w:leftChars="500" w:left="1620" w:hangingChars="175" w:hanging="420"/>
        <w:rPr>
          <w:rFonts w:cs="Times New Roman"/>
        </w:rPr>
      </w:pPr>
      <w:r w:rsidRPr="00334E66">
        <w:t>8</w:t>
      </w:r>
      <w:r w:rsidRPr="00334E66">
        <w:rPr>
          <w:rFonts w:cs="新細明體" w:hint="eastAsia"/>
        </w:rPr>
        <w:t>、於教學、訓導輔導或處理行政過程中，採取消極之不作為，致使教學無效、學生異常行為嚴重或行政延宕，且有具體事實者。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9</w:t>
      </w:r>
      <w:r w:rsidRPr="00334E66">
        <w:rPr>
          <w:rFonts w:cs="新細明體" w:hint="eastAsia"/>
        </w:rPr>
        <w:t>、在外補習、不當兼職，或於上班時間從事私人商業行為者。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10</w:t>
      </w:r>
      <w:r w:rsidRPr="00334E66">
        <w:rPr>
          <w:rFonts w:cs="新細明體" w:hint="eastAsia"/>
        </w:rPr>
        <w:t>、推銷商品、升學用參考書、測驗卷，獲致利益者。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11</w:t>
      </w:r>
      <w:r w:rsidRPr="00334E66">
        <w:rPr>
          <w:rFonts w:cs="新細明體" w:hint="eastAsia"/>
        </w:rPr>
        <w:t>、重病或體力並不適宜教學工作，有具體事實者。</w:t>
      </w:r>
    </w:p>
    <w:p w:rsidR="00EB5D74" w:rsidRPr="00334E66" w:rsidRDefault="00EB5D74" w:rsidP="00EB5D74">
      <w:pPr>
        <w:pStyle w:val="1"/>
        <w:ind w:leftChars="0" w:left="1200"/>
        <w:rPr>
          <w:rFonts w:cs="Times New Roman"/>
        </w:rPr>
      </w:pPr>
      <w:r w:rsidRPr="00334E66">
        <w:t>12</w:t>
      </w:r>
      <w:r w:rsidRPr="00334E66">
        <w:rPr>
          <w:rFonts w:cs="新細明體" w:hint="eastAsia"/>
        </w:rPr>
        <w:t>、有其他不適任之具體事實者。</w:t>
      </w:r>
    </w:p>
    <w:p w:rsidR="00EB5D74" w:rsidRPr="008A6ADB" w:rsidRDefault="00EB5D74" w:rsidP="00EB5D74">
      <w:pPr>
        <w:pStyle w:val="1"/>
        <w:numPr>
          <w:ilvl w:val="0"/>
          <w:numId w:val="2"/>
        </w:numPr>
        <w:ind w:leftChars="0"/>
        <w:rPr>
          <w:rFonts w:cs="Times New Roman"/>
        </w:rPr>
      </w:pPr>
      <w:r w:rsidRPr="0022564B">
        <w:rPr>
          <w:rFonts w:cs="新細明體" w:hint="eastAsia"/>
          <w:b/>
        </w:rPr>
        <w:t>教師法中應再增訂第</w:t>
      </w:r>
      <w:r w:rsidRPr="0022564B">
        <w:rPr>
          <w:b/>
        </w:rPr>
        <w:t>7</w:t>
      </w:r>
      <w:r w:rsidRPr="0022564B">
        <w:rPr>
          <w:rFonts w:cs="新細明體" w:hint="eastAsia"/>
          <w:b/>
        </w:rPr>
        <w:t>章</w:t>
      </w:r>
      <w:r w:rsidRPr="0022564B">
        <w:rPr>
          <w:rFonts w:ascii="新細明體" w:hAnsi="新細明體" w:cs="標楷體" w:hint="eastAsia"/>
          <w:b/>
          <w:bCs/>
          <w:color w:val="000000"/>
        </w:rPr>
        <w:t>教師評鑑</w:t>
      </w:r>
      <w:r w:rsidRPr="0022564B">
        <w:rPr>
          <w:rFonts w:cs="新細明體" w:hint="eastAsia"/>
          <w:b/>
        </w:rPr>
        <w:t>中之法條</w:t>
      </w:r>
      <w:r>
        <w:rPr>
          <w:rFonts w:ascii="新細明體" w:hAnsi="新細明體" w:cs="新細明體"/>
        </w:rPr>
        <w:t>：</w:t>
      </w:r>
    </w:p>
    <w:p w:rsidR="00EB5D74" w:rsidRDefault="00EB5D74" w:rsidP="00EB5D74">
      <w:pPr>
        <w:pStyle w:val="1"/>
        <w:ind w:leftChars="0" w:left="600"/>
        <w:rPr>
          <w:rFonts w:ascii="新細明體" w:hAnsi="新細明體" w:cs="標楷體"/>
          <w:bCs/>
        </w:rPr>
      </w:pPr>
      <w:r>
        <w:rPr>
          <w:rFonts w:hint="eastAsia"/>
        </w:rPr>
        <w:t xml:space="preserve">     </w:t>
      </w:r>
      <w:r w:rsidRPr="00934431">
        <w:rPr>
          <w:rFonts w:hint="eastAsia"/>
        </w:rPr>
        <w:t>第</w:t>
      </w:r>
      <w:r w:rsidRPr="00934431">
        <w:t>7</w:t>
      </w:r>
      <w:r w:rsidRPr="00934431">
        <w:rPr>
          <w:rFonts w:hint="eastAsia"/>
        </w:rPr>
        <w:t>章</w:t>
      </w:r>
      <w:r>
        <w:rPr>
          <w:rFonts w:hint="eastAsia"/>
        </w:rPr>
        <w:t xml:space="preserve"> </w:t>
      </w:r>
      <w:r w:rsidRPr="008A6ADB">
        <w:rPr>
          <w:rFonts w:ascii="新細明體" w:hAnsi="新細明體" w:cs="標楷體" w:hint="eastAsia"/>
          <w:bCs/>
        </w:rPr>
        <w:t>教師評鑑</w:t>
      </w:r>
    </w:p>
    <w:p w:rsidR="00EB5D74" w:rsidRPr="008A6ADB" w:rsidRDefault="00EB5D74" w:rsidP="00EB5D74">
      <w:pPr>
        <w:pStyle w:val="1"/>
        <w:ind w:leftChars="250" w:left="600" w:rightChars="-64" w:right="-154" w:firstLineChars="200" w:firstLine="480"/>
        <w:rPr>
          <w:rFonts w:cs="Times New Roman"/>
        </w:rPr>
      </w:pPr>
      <w:r w:rsidRPr="00934431">
        <w:rPr>
          <w:rFonts w:hint="eastAsia"/>
        </w:rPr>
        <w:t>第</w:t>
      </w:r>
      <w:r w:rsidRPr="00934431">
        <w:t>24</w:t>
      </w:r>
      <w:r w:rsidRPr="00934431">
        <w:rPr>
          <w:rFonts w:hint="eastAsia"/>
        </w:rPr>
        <w:t>條</w:t>
      </w:r>
      <w:r w:rsidRPr="00934431">
        <w:t xml:space="preserve">  </w:t>
      </w:r>
      <w:r w:rsidRPr="00934431">
        <w:rPr>
          <w:rFonts w:hint="eastAsia"/>
        </w:rPr>
        <w:t>為促進教師專業成長及提升教師工作表現，教師應接受評鑑。</w:t>
      </w:r>
    </w:p>
    <w:p w:rsidR="00EB5D74" w:rsidRPr="008A6ADB" w:rsidRDefault="00EB5D74" w:rsidP="00EB5D74">
      <w:pPr>
        <w:ind w:leftChars="450" w:left="2160" w:hangingChars="450" w:hanging="1080"/>
        <w:rPr>
          <w:rFonts w:cs="Times New Roman"/>
        </w:rPr>
      </w:pPr>
      <w:r w:rsidRPr="008A6ADB">
        <w:rPr>
          <w:rFonts w:hint="eastAsia"/>
        </w:rPr>
        <w:t>第</w:t>
      </w:r>
      <w:r w:rsidRPr="008A6ADB">
        <w:t>25</w:t>
      </w:r>
      <w:r w:rsidRPr="008A6ADB">
        <w:rPr>
          <w:rFonts w:hint="eastAsia"/>
        </w:rPr>
        <w:t>條</w:t>
      </w:r>
      <w:r w:rsidRPr="008A6ADB">
        <w:t xml:space="preserve">  </w:t>
      </w:r>
      <w:r w:rsidRPr="008A6ADB">
        <w:rPr>
          <w:rFonts w:hint="eastAsia"/>
        </w:rPr>
        <w:t>大學教師評鑑依大學法辦理。專科學校教師評鑑</w:t>
      </w:r>
      <w:proofErr w:type="gramStart"/>
      <w:r w:rsidRPr="008A6ADB">
        <w:rPr>
          <w:rFonts w:hint="eastAsia"/>
        </w:rPr>
        <w:t>準</w:t>
      </w:r>
      <w:proofErr w:type="gramEnd"/>
      <w:r w:rsidRPr="008A6ADB">
        <w:rPr>
          <w:rFonts w:hint="eastAsia"/>
        </w:rPr>
        <w:t>用大學法辦理。</w:t>
      </w:r>
    </w:p>
    <w:p w:rsidR="00EB5D74" w:rsidRPr="008A6ADB" w:rsidRDefault="00EB5D74" w:rsidP="00EB5D74">
      <w:pPr>
        <w:ind w:leftChars="450" w:left="2160" w:hangingChars="450" w:hanging="1080"/>
        <w:rPr>
          <w:rFonts w:cs="Times New Roman"/>
        </w:rPr>
      </w:pPr>
      <w:r w:rsidRPr="008A6ADB">
        <w:rPr>
          <w:rFonts w:cs="新細明體" w:hint="eastAsia"/>
          <w:color w:val="000000"/>
        </w:rPr>
        <w:t>第</w:t>
      </w:r>
      <w:r w:rsidRPr="008A6ADB">
        <w:rPr>
          <w:color w:val="000000"/>
        </w:rPr>
        <w:t>26</w:t>
      </w:r>
      <w:r w:rsidRPr="008A6ADB">
        <w:rPr>
          <w:rFonts w:cs="新細明體" w:hint="eastAsia"/>
          <w:color w:val="000000"/>
        </w:rPr>
        <w:t>條</w:t>
      </w:r>
      <w:r w:rsidRPr="008A6ADB">
        <w:rPr>
          <w:color w:val="000000"/>
        </w:rPr>
        <w:t xml:space="preserve">  </w:t>
      </w:r>
      <w:r w:rsidRPr="008A6ADB">
        <w:rPr>
          <w:rFonts w:cs="新細明體" w:hint="eastAsia"/>
          <w:color w:val="000000"/>
        </w:rPr>
        <w:t>高級中等以下各級學校教師之評鑑，分為專業發展評鑑與績效評鑑。</w:t>
      </w:r>
    </w:p>
    <w:p w:rsidR="00EB5D74" w:rsidRPr="00934431" w:rsidRDefault="00EB5D74" w:rsidP="00EB5D74">
      <w:pPr>
        <w:ind w:leftChars="900" w:left="2160"/>
      </w:pPr>
      <w:r w:rsidRPr="008A6ADB">
        <w:rPr>
          <w:rFonts w:cs="新細明體" w:hint="eastAsia"/>
          <w:color w:val="000000"/>
        </w:rPr>
        <w:t>教師專業發展評鑑</w:t>
      </w:r>
      <w:r w:rsidRPr="008A6ADB">
        <w:rPr>
          <w:rFonts w:ascii="新細明體" w:hAnsi="新細明體" w:cs="新細明體" w:hint="eastAsia"/>
          <w:color w:val="000000"/>
        </w:rPr>
        <w:t>目的係為協助教師專業成長，增進教師專業素養，提升教學品質，以增進學生學習成果。評鑑內容、</w:t>
      </w:r>
      <w:proofErr w:type="gramStart"/>
      <w:r w:rsidRPr="008A6ADB">
        <w:rPr>
          <w:rFonts w:ascii="新細明體" w:hAnsi="新細明體" w:cs="新細明體" w:hint="eastAsia"/>
          <w:color w:val="000000"/>
        </w:rPr>
        <w:lastRenderedPageBreak/>
        <w:t>規準</w:t>
      </w:r>
      <w:proofErr w:type="gramEnd"/>
      <w:r w:rsidRPr="008A6ADB">
        <w:rPr>
          <w:rFonts w:ascii="新細明體" w:hAnsi="新細明體" w:cs="新細明體" w:hint="eastAsia"/>
          <w:color w:val="000000"/>
        </w:rPr>
        <w:t>、方式、實施程序及其他相關事項之辦法，由中央主管機關定之。</w:t>
      </w:r>
    </w:p>
    <w:p w:rsidR="00EB5D74" w:rsidRDefault="00EB5D74" w:rsidP="00EB5D74">
      <w:pPr>
        <w:ind w:leftChars="900" w:left="2160"/>
        <w:rPr>
          <w:rFonts w:cs="新細明體"/>
          <w:color w:val="000000"/>
        </w:rPr>
      </w:pPr>
      <w:r w:rsidRPr="008A6ADB">
        <w:rPr>
          <w:rFonts w:cs="新細明體" w:hint="eastAsia"/>
          <w:color w:val="000000"/>
        </w:rPr>
        <w:t>教師績效評鑑</w:t>
      </w:r>
      <w:r w:rsidRPr="008A6ADB">
        <w:rPr>
          <w:rFonts w:ascii="新細明體" w:hAnsi="新細明體" w:cs="新細明體" w:hint="eastAsia"/>
          <w:color w:val="000000"/>
        </w:rPr>
        <w:t>係為提升教師工作表現</w:t>
      </w:r>
      <w:r>
        <w:rPr>
          <w:rFonts w:ascii="新細明體" w:hAnsi="新細明體" w:cs="新細明體" w:hint="eastAsia"/>
          <w:color w:val="000000"/>
        </w:rPr>
        <w:t>而</w:t>
      </w:r>
      <w:r w:rsidRPr="008A6ADB">
        <w:rPr>
          <w:rFonts w:ascii="新細明體" w:hAnsi="新細明體" w:cs="新細明體" w:hint="eastAsia"/>
          <w:color w:val="000000"/>
        </w:rPr>
        <w:t>進行之年度績效考核。</w:t>
      </w:r>
      <w:r w:rsidRPr="008168F8">
        <w:rPr>
          <w:rFonts w:ascii="新細明體" w:hAnsi="新細明體" w:cs="標楷體" w:hint="eastAsia"/>
          <w:color w:val="000000"/>
        </w:rPr>
        <w:t>對於教師之教學、研究、輔導及服務績效進行評鑑，作為教師晉級、續聘、長期聘任、停聘、</w:t>
      </w:r>
      <w:proofErr w:type="gramStart"/>
      <w:r w:rsidRPr="008168F8">
        <w:rPr>
          <w:rFonts w:ascii="新細明體" w:hAnsi="新細明體" w:cs="標楷體" w:hint="eastAsia"/>
          <w:color w:val="000000"/>
        </w:rPr>
        <w:t>不</w:t>
      </w:r>
      <w:proofErr w:type="gramEnd"/>
      <w:r w:rsidRPr="008168F8">
        <w:rPr>
          <w:rFonts w:ascii="新細明體" w:hAnsi="新細明體" w:cs="標楷體" w:hint="eastAsia"/>
          <w:color w:val="000000"/>
        </w:rPr>
        <w:t>續聘及獎勵之參考。</w:t>
      </w:r>
      <w:r w:rsidRPr="008A6ADB">
        <w:rPr>
          <w:rFonts w:ascii="新細明體" w:hAnsi="新細明體" w:cs="新細明體" w:hint="eastAsia"/>
          <w:color w:val="000000"/>
        </w:rPr>
        <w:t>通過者得晉級加薪，未通過者，應由服務學校指派專人輔導，並作為第</w:t>
      </w:r>
      <w:r w:rsidRPr="008A6ADB">
        <w:rPr>
          <w:rFonts w:ascii="新細明體" w:hAnsi="新細明體" w:cs="新細明體"/>
          <w:color w:val="000000"/>
        </w:rPr>
        <w:t>14</w:t>
      </w:r>
      <w:r w:rsidRPr="008A6ADB">
        <w:rPr>
          <w:rFonts w:ascii="新細明體" w:hAnsi="新細明體" w:cs="新細明體" w:hint="eastAsia"/>
          <w:color w:val="000000"/>
        </w:rPr>
        <w:t>條第</w:t>
      </w:r>
      <w:r w:rsidRPr="008A6ADB">
        <w:rPr>
          <w:rFonts w:ascii="新細明體" w:hAnsi="新細明體" w:cs="新細明體"/>
          <w:color w:val="000000"/>
        </w:rPr>
        <w:t>1</w:t>
      </w:r>
      <w:r w:rsidRPr="008A6ADB">
        <w:rPr>
          <w:rFonts w:ascii="新細明體" w:hAnsi="新細明體" w:cs="新細明體" w:hint="eastAsia"/>
          <w:color w:val="000000"/>
        </w:rPr>
        <w:t>項第</w:t>
      </w:r>
      <w:r w:rsidRPr="008A6ADB">
        <w:rPr>
          <w:rFonts w:ascii="新細明體" w:hAnsi="新細明體" w:cs="新細明體"/>
          <w:color w:val="000000"/>
        </w:rPr>
        <w:t>8</w:t>
      </w:r>
      <w:r w:rsidRPr="008A6ADB">
        <w:rPr>
          <w:rFonts w:ascii="新細明體" w:hAnsi="新細明體" w:cs="新細明體" w:hint="eastAsia"/>
          <w:color w:val="000000"/>
        </w:rPr>
        <w:t>款之重要參考</w:t>
      </w:r>
      <w:r w:rsidRPr="008A6ADB">
        <w:rPr>
          <w:rFonts w:cs="新細明體" w:hint="eastAsia"/>
          <w:color w:val="000000"/>
        </w:rPr>
        <w:t>。評鑑方法、程序、具體措施及其他相關事項之辦法，由中央主管機關定之。</w:t>
      </w:r>
    </w:p>
    <w:p w:rsidR="00EB5D74" w:rsidRPr="00934431" w:rsidRDefault="00EB5D74" w:rsidP="00EB5D74">
      <w:pPr>
        <w:ind w:leftChars="225" w:left="540"/>
      </w:pPr>
      <w:r>
        <w:rPr>
          <w:rFonts w:hint="eastAsia"/>
        </w:rPr>
        <w:t>八</w:t>
      </w:r>
      <w:r>
        <w:rPr>
          <w:rFonts w:hint="eastAsia"/>
        </w:rPr>
        <w:t xml:space="preserve">. </w:t>
      </w:r>
      <w:r w:rsidRPr="008A6ADB">
        <w:rPr>
          <w:rFonts w:cs="新細明體" w:hint="eastAsia"/>
          <w:color w:val="000000"/>
        </w:rPr>
        <w:t>教師績效評鑑</w:t>
      </w:r>
      <w:r>
        <w:rPr>
          <w:rFonts w:cs="新細明體" w:hint="eastAsia"/>
          <w:color w:val="000000"/>
        </w:rPr>
        <w:t>建議事項</w:t>
      </w:r>
      <w:r>
        <w:rPr>
          <w:rFonts w:ascii="新細明體" w:hAnsi="新細明體" w:cs="新細明體"/>
          <w:color w:val="000000"/>
        </w:rPr>
        <w:t>：</w:t>
      </w:r>
    </w:p>
    <w:p w:rsidR="00EB5D74" w:rsidRDefault="00EB5D74" w:rsidP="00EB5D74">
      <w:pPr>
        <w:ind w:firstLineChars="400" w:firstLine="960"/>
        <w:rPr>
          <w:rFonts w:cs="新細明體"/>
          <w:color w:val="000000"/>
        </w:rPr>
      </w:pPr>
      <w:r>
        <w:rPr>
          <w:rFonts w:hint="eastAsia"/>
        </w:rPr>
        <w:t xml:space="preserve">1. </w:t>
      </w:r>
      <w:r w:rsidRPr="00934431">
        <w:rPr>
          <w:rFonts w:cs="新細明體" w:hint="eastAsia"/>
        </w:rPr>
        <w:t>初任教師前二年為定期密集評鑑</w:t>
      </w:r>
      <w:r>
        <w:rPr>
          <w:rFonts w:hint="eastAsia"/>
        </w:rPr>
        <w:t>,</w:t>
      </w:r>
      <w:r w:rsidRPr="00934431">
        <w:t xml:space="preserve"> </w:t>
      </w:r>
      <w:r w:rsidRPr="00934431">
        <w:rPr>
          <w:rFonts w:cs="新細明體" w:hint="eastAsia"/>
        </w:rPr>
        <w:t>作好</w:t>
      </w:r>
      <w:proofErr w:type="gramStart"/>
      <w:r w:rsidRPr="00934431">
        <w:rPr>
          <w:rFonts w:cs="新細明體" w:hint="eastAsia"/>
        </w:rPr>
        <w:t>前端品管</w:t>
      </w:r>
      <w:proofErr w:type="gramEnd"/>
      <w:r w:rsidRPr="008A6ADB">
        <w:rPr>
          <w:rFonts w:cs="新細明體" w:hint="eastAsia"/>
          <w:color w:val="000000"/>
        </w:rPr>
        <w:t>。</w:t>
      </w:r>
    </w:p>
    <w:p w:rsidR="00EB5D74" w:rsidRPr="00934431" w:rsidRDefault="00EB5D74" w:rsidP="00EB5D74">
      <w:pPr>
        <w:ind w:leftChars="375" w:left="900"/>
        <w:rPr>
          <w:rFonts w:cs="Times New Roman"/>
        </w:rPr>
      </w:pPr>
      <w:r>
        <w:rPr>
          <w:rFonts w:hint="eastAsia"/>
        </w:rPr>
        <w:t>2</w:t>
      </w:r>
      <w:r w:rsidRPr="00934431">
        <w:t>.</w:t>
      </w:r>
      <w:r>
        <w:rPr>
          <w:rFonts w:hint="eastAsia"/>
        </w:rPr>
        <w:t xml:space="preserve"> </w:t>
      </w:r>
      <w:r w:rsidRPr="00934431">
        <w:rPr>
          <w:rFonts w:cs="新細明體" w:hint="eastAsia"/>
        </w:rPr>
        <w:t>任教三年以上資深教師</w:t>
      </w:r>
      <w:r>
        <w:rPr>
          <w:rFonts w:cs="新細明體" w:hint="eastAsia"/>
        </w:rPr>
        <w:t>以</w:t>
      </w:r>
      <w:r w:rsidRPr="00934431">
        <w:rPr>
          <w:rFonts w:cs="新細明體" w:hint="eastAsia"/>
        </w:rPr>
        <w:t>三年為一週期作績效評鑑</w:t>
      </w:r>
      <w:r w:rsidRPr="00934431">
        <w:t xml:space="preserve">, </w:t>
      </w:r>
      <w:r w:rsidRPr="00934431">
        <w:rPr>
          <w:rFonts w:cs="新細明體" w:hint="eastAsia"/>
        </w:rPr>
        <w:t>落實成績考核</w:t>
      </w:r>
      <w:r w:rsidRPr="008A6ADB">
        <w:rPr>
          <w:rFonts w:cs="新細明體" w:hint="eastAsia"/>
          <w:color w:val="000000"/>
        </w:rPr>
        <w:t>。</w:t>
      </w:r>
    </w:p>
    <w:p w:rsidR="00EB5D74" w:rsidRPr="008168F8" w:rsidRDefault="00EB5D74" w:rsidP="00EB5D74">
      <w:pPr>
        <w:ind w:leftChars="375" w:left="900"/>
        <w:rPr>
          <w:rFonts w:ascii="新細明體" w:hAnsi="新細明體" w:cs="Times New Roman"/>
        </w:rPr>
      </w:pPr>
      <w:r>
        <w:rPr>
          <w:rFonts w:hint="eastAsia"/>
        </w:rPr>
        <w:t>3</w:t>
      </w:r>
      <w:r w:rsidRPr="00934431">
        <w:t>.</w:t>
      </w:r>
      <w:r>
        <w:rPr>
          <w:rFonts w:hint="eastAsia"/>
        </w:rPr>
        <w:t xml:space="preserve"> </w:t>
      </w:r>
      <w:r w:rsidRPr="00934431">
        <w:rPr>
          <w:rFonts w:cs="新細明體" w:hint="eastAsia"/>
        </w:rPr>
        <w:t>疑似不適任教師</w:t>
      </w:r>
      <w:r w:rsidRPr="00934431">
        <w:t>,</w:t>
      </w:r>
      <w:r>
        <w:rPr>
          <w:rFonts w:cs="新細明體" w:hint="eastAsia"/>
        </w:rPr>
        <w:t xml:space="preserve"> </w:t>
      </w:r>
      <w:r>
        <w:rPr>
          <w:rFonts w:cs="新細明體" w:hint="eastAsia"/>
        </w:rPr>
        <w:t>需啟動</w:t>
      </w:r>
      <w:r w:rsidRPr="008168F8">
        <w:rPr>
          <w:rFonts w:ascii="新細明體" w:hAnsi="新細明體" w:hint="eastAsia"/>
        </w:rPr>
        <w:t>不適任教師之處理機制</w:t>
      </w:r>
      <w:r w:rsidRPr="008168F8">
        <w:rPr>
          <w:rFonts w:ascii="新細明體" w:hAnsi="新細明體" w:cs="新細明體" w:hint="eastAsia"/>
          <w:color w:val="000000"/>
        </w:rPr>
        <w:t>。</w:t>
      </w:r>
    </w:p>
    <w:p w:rsidR="00EB5D74" w:rsidRPr="00315934" w:rsidRDefault="00EB5D74" w:rsidP="00EB5D74">
      <w:pPr>
        <w:ind w:leftChars="375" w:left="1260" w:hangingChars="150" w:hanging="360"/>
        <w:rPr>
          <w:rFonts w:ascii="新細明體" w:hAnsi="新細明體"/>
        </w:rPr>
      </w:pPr>
      <w:r>
        <w:rPr>
          <w:rFonts w:hint="eastAsia"/>
        </w:rPr>
        <w:t>4</w:t>
      </w:r>
      <w:r w:rsidRPr="00934431">
        <w:t>.</w:t>
      </w:r>
      <w:r>
        <w:rPr>
          <w:rFonts w:hint="eastAsia"/>
        </w:rPr>
        <w:t xml:space="preserve"> </w:t>
      </w:r>
      <w:r w:rsidRPr="00934431">
        <w:rPr>
          <w:rFonts w:cs="新細明體" w:hint="eastAsia"/>
        </w:rPr>
        <w:t>依教師專業標準</w:t>
      </w:r>
      <w:r w:rsidRPr="00934431">
        <w:t xml:space="preserve">, </w:t>
      </w:r>
      <w:r w:rsidRPr="00934431">
        <w:rPr>
          <w:rFonts w:cs="新細明體" w:hint="eastAsia"/>
        </w:rPr>
        <w:t>績效評鑑</w:t>
      </w:r>
      <w:proofErr w:type="gramStart"/>
      <w:r w:rsidRPr="00934431">
        <w:rPr>
          <w:rFonts w:cs="新細明體" w:hint="eastAsia"/>
        </w:rPr>
        <w:t>規準</w:t>
      </w:r>
      <w:proofErr w:type="gramEnd"/>
      <w:r w:rsidRPr="00934431">
        <w:rPr>
          <w:rFonts w:cs="新細明體" w:hint="eastAsia"/>
        </w:rPr>
        <w:t>至少</w:t>
      </w:r>
      <w:r>
        <w:rPr>
          <w:rFonts w:cs="新細明體" w:hint="eastAsia"/>
        </w:rPr>
        <w:t>應</w:t>
      </w:r>
      <w:r w:rsidRPr="00934431">
        <w:rPr>
          <w:rFonts w:cs="新細明體" w:hint="eastAsia"/>
        </w:rPr>
        <w:t>有五項</w:t>
      </w:r>
      <w:r w:rsidRPr="00934431">
        <w:t xml:space="preserve">: </w:t>
      </w:r>
      <w:r w:rsidRPr="00934431">
        <w:rPr>
          <w:rFonts w:cs="新細明體" w:hint="eastAsia"/>
        </w:rPr>
        <w:t>教師專業基本素養</w:t>
      </w:r>
      <w:r>
        <w:rPr>
          <w:rFonts w:ascii="標楷體" w:eastAsia="標楷體" w:hAnsi="標楷體" w:hint="eastAsia"/>
        </w:rPr>
        <w:t>、</w:t>
      </w:r>
      <w:r w:rsidRPr="00934431">
        <w:rPr>
          <w:rFonts w:cs="新細明體" w:hint="eastAsia"/>
        </w:rPr>
        <w:t>敬業精神與態度</w:t>
      </w:r>
      <w:r>
        <w:rPr>
          <w:rFonts w:ascii="標楷體" w:eastAsia="標楷體" w:hAnsi="標楷體" w:hint="eastAsia"/>
        </w:rPr>
        <w:t>、</w:t>
      </w:r>
      <w:r w:rsidRPr="00934431">
        <w:rPr>
          <w:rFonts w:cs="新細明體" w:hint="eastAsia"/>
        </w:rPr>
        <w:t>課程設計與教學</w:t>
      </w:r>
      <w:r>
        <w:rPr>
          <w:rFonts w:ascii="標楷體" w:eastAsia="標楷體" w:hAnsi="標楷體" w:hint="eastAsia"/>
        </w:rPr>
        <w:t>、</w:t>
      </w:r>
      <w:r w:rsidRPr="00934431">
        <w:rPr>
          <w:rFonts w:cs="新細明體" w:hint="eastAsia"/>
        </w:rPr>
        <w:t>研究發展與進修</w:t>
      </w:r>
      <w:r>
        <w:rPr>
          <w:rFonts w:ascii="標楷體" w:eastAsia="標楷體" w:hAnsi="標楷體" w:hint="eastAsia"/>
        </w:rPr>
        <w:t>、</w:t>
      </w:r>
    </w:p>
    <w:p w:rsidR="00EB5D74" w:rsidRPr="00B71F24" w:rsidRDefault="00EB5D74" w:rsidP="00EB5D74">
      <w:pPr>
        <w:ind w:leftChars="225" w:left="1080" w:hangingChars="225" w:hanging="540"/>
        <w:rPr>
          <w:rFonts w:ascii="新細明體" w:hAnsi="新細明體" w:cs="Times New Roman"/>
          <w:color w:val="000000"/>
        </w:rPr>
      </w:pPr>
      <w:r w:rsidRPr="00315934">
        <w:rPr>
          <w:rFonts w:ascii="新細明體" w:hAnsi="新細明體" w:hint="eastAsia"/>
        </w:rPr>
        <w:t>九</w:t>
      </w:r>
      <w:r>
        <w:rPr>
          <w:rFonts w:ascii="新細明體" w:hAnsi="新細明體" w:hint="eastAsia"/>
        </w:rPr>
        <w:t xml:space="preserve">. </w:t>
      </w:r>
      <w:r w:rsidRPr="00315934">
        <w:rPr>
          <w:rFonts w:ascii="新細明體" w:hAnsi="新細明體" w:cs="新細明體" w:hint="eastAsia"/>
        </w:rPr>
        <w:t>教育部推動「教師專業發展評鑑」</w:t>
      </w:r>
      <w:r>
        <w:rPr>
          <w:rFonts w:ascii="新細明體" w:hAnsi="新細明體" w:cs="新細明體" w:hint="eastAsia"/>
        </w:rPr>
        <w:t>已逾</w:t>
      </w:r>
      <w:r w:rsidRPr="00315934">
        <w:rPr>
          <w:rFonts w:ascii="新細明體" w:hAnsi="新細明體" w:cs="新細明體" w:hint="eastAsia"/>
        </w:rPr>
        <w:t>五年，</w:t>
      </w:r>
      <w:r>
        <w:rPr>
          <w:rFonts w:ascii="新細明體" w:hAnsi="新細明體" w:cs="新細明體" w:hint="eastAsia"/>
        </w:rPr>
        <w:t>有人認為</w:t>
      </w:r>
      <w:r w:rsidRPr="00315934">
        <w:rPr>
          <w:rFonts w:ascii="新細明體" w:hAnsi="新細明體" w:cs="新細明體" w:hint="eastAsia"/>
        </w:rPr>
        <w:t>，</w:t>
      </w:r>
      <w:r>
        <w:rPr>
          <w:rFonts w:ascii="新細明體" w:hAnsi="新細明體" w:cs="新細明體" w:hint="eastAsia"/>
        </w:rPr>
        <w:t>已有</w:t>
      </w:r>
      <w:r w:rsidRPr="00934431">
        <w:rPr>
          <w:rFonts w:cs="新細明體" w:hint="eastAsia"/>
        </w:rPr>
        <w:t>「教師專業發展評鑑」</w:t>
      </w:r>
      <w:r w:rsidRPr="00315934">
        <w:rPr>
          <w:rFonts w:ascii="新細明體" w:hAnsi="新細明體" w:cs="新細明體" w:hint="eastAsia"/>
        </w:rPr>
        <w:t>，</w:t>
      </w:r>
      <w:r>
        <w:rPr>
          <w:rFonts w:cs="新細明體" w:hint="eastAsia"/>
        </w:rPr>
        <w:t>為何還需要</w:t>
      </w:r>
      <w:r w:rsidRPr="00934431">
        <w:rPr>
          <w:rFonts w:cs="新細明體" w:hint="eastAsia"/>
        </w:rPr>
        <w:t>「教師評鑑」</w:t>
      </w:r>
      <w:r w:rsidRPr="008A6ADB">
        <w:rPr>
          <w:rFonts w:cs="新細明體" w:hint="eastAsia"/>
          <w:color w:val="000000"/>
        </w:rPr>
        <w:t>。</w:t>
      </w:r>
      <w:r>
        <w:rPr>
          <w:rFonts w:cs="新細明體" w:hint="eastAsia"/>
        </w:rPr>
        <w:t>二者的差異在於</w:t>
      </w:r>
      <w:r>
        <w:rPr>
          <w:rFonts w:ascii="新細明體" w:hAnsi="新細明體" w:cs="新細明體"/>
        </w:rPr>
        <w:t>：</w:t>
      </w:r>
      <w:r w:rsidRPr="00934431">
        <w:rPr>
          <w:rFonts w:cs="新細明體" w:hint="eastAsia"/>
        </w:rPr>
        <w:t>「教師評鑑」係指教師教學上之績效評鑑</w:t>
      </w:r>
      <w:r>
        <w:rPr>
          <w:rFonts w:cs="新細明體" w:hint="eastAsia"/>
        </w:rPr>
        <w:t>(</w:t>
      </w:r>
      <w:r>
        <w:rPr>
          <w:rFonts w:cs="新細明體" w:hint="eastAsia"/>
        </w:rPr>
        <w:t>總結式</w:t>
      </w:r>
      <w:r>
        <w:rPr>
          <w:rFonts w:cs="新細明體" w:hint="eastAsia"/>
        </w:rPr>
        <w:t>)</w:t>
      </w:r>
      <w:r w:rsidRPr="00934431">
        <w:rPr>
          <w:rFonts w:cs="新細明體" w:hint="eastAsia"/>
        </w:rPr>
        <w:t>，</w:t>
      </w:r>
      <w:r>
        <w:rPr>
          <w:rFonts w:cs="新細明體" w:hint="eastAsia"/>
        </w:rPr>
        <w:t>而</w:t>
      </w:r>
      <w:r w:rsidRPr="00934431">
        <w:rPr>
          <w:rFonts w:cs="新細明體" w:hint="eastAsia"/>
        </w:rPr>
        <w:t>「教師專業發展評鑑」則係屬鼓勵教師採用進階、研習、梯次課程等方式推動充實其專業發展</w:t>
      </w:r>
      <w:r>
        <w:rPr>
          <w:rFonts w:cs="新細明體" w:hint="eastAsia"/>
        </w:rPr>
        <w:t>(</w:t>
      </w:r>
      <w:r>
        <w:rPr>
          <w:rFonts w:cs="新細明體" w:hint="eastAsia"/>
        </w:rPr>
        <w:t>形成式</w:t>
      </w:r>
      <w:r>
        <w:rPr>
          <w:rFonts w:cs="新細明體" w:hint="eastAsia"/>
        </w:rPr>
        <w:t>)</w:t>
      </w:r>
      <w:r w:rsidRPr="00934431">
        <w:rPr>
          <w:rFonts w:cs="新細明體" w:hint="eastAsia"/>
        </w:rPr>
        <w:t>。</w:t>
      </w:r>
      <w:r>
        <w:rPr>
          <w:rFonts w:cs="新細明體" w:hint="eastAsia"/>
        </w:rPr>
        <w:t>我們主張</w:t>
      </w:r>
      <w:r>
        <w:rPr>
          <w:rFonts w:ascii="新細明體" w:hAnsi="新細明體" w:cs="新細明體"/>
        </w:rPr>
        <w:t>：</w:t>
      </w:r>
      <w:r w:rsidRPr="00934431">
        <w:rPr>
          <w:rFonts w:cs="新細明體" w:hint="eastAsia"/>
        </w:rPr>
        <w:t>中小學教師評鑑必須在半年內入法</w:t>
      </w:r>
      <w:r w:rsidRPr="00315934">
        <w:rPr>
          <w:rFonts w:ascii="新細明體" w:hAnsi="新細明體" w:cs="新細明體" w:hint="eastAsia"/>
        </w:rPr>
        <w:t>，</w:t>
      </w:r>
      <w:r w:rsidRPr="00934431">
        <w:rPr>
          <w:rFonts w:cs="新細明體" w:hint="eastAsia"/>
        </w:rPr>
        <w:t>並</w:t>
      </w:r>
      <w:r>
        <w:rPr>
          <w:rFonts w:cs="新細明體" w:hint="eastAsia"/>
        </w:rPr>
        <w:t>與</w:t>
      </w:r>
      <w:r w:rsidRPr="00934431">
        <w:rPr>
          <w:rFonts w:cs="新細明體" w:hint="eastAsia"/>
        </w:rPr>
        <w:t>校長評鑑儘速同步實施</w:t>
      </w:r>
      <w:r w:rsidRPr="008A6ADB">
        <w:rPr>
          <w:rFonts w:cs="新細明體" w:hint="eastAsia"/>
          <w:color w:val="000000"/>
        </w:rPr>
        <w:t>。</w:t>
      </w:r>
      <w:r w:rsidRPr="00B71F24">
        <w:rPr>
          <w:rFonts w:ascii="新細明體" w:hAnsi="新細明體"/>
          <w:color w:val="000000"/>
        </w:rPr>
        <w:t xml:space="preserve"> </w:t>
      </w:r>
    </w:p>
    <w:p w:rsidR="00EB5D74" w:rsidRPr="00B71F24" w:rsidRDefault="00EB5D74" w:rsidP="00EB5D74">
      <w:pPr>
        <w:ind w:leftChars="225" w:left="1080" w:hangingChars="225" w:hanging="540"/>
        <w:jc w:val="both"/>
        <w:rPr>
          <w:rFonts w:ascii="新細明體" w:hAnsi="新細明體"/>
          <w:color w:val="000000"/>
        </w:rPr>
      </w:pPr>
      <w:r w:rsidRPr="00B71F24">
        <w:rPr>
          <w:rFonts w:ascii="新細明體" w:hAnsi="新細明體" w:hint="eastAsia"/>
          <w:color w:val="000000"/>
        </w:rPr>
        <w:t>十</w:t>
      </w:r>
      <w:r w:rsidRPr="00B71F24">
        <w:rPr>
          <w:rFonts w:ascii="新細明體" w:hAnsi="新細明體"/>
          <w:color w:val="000000"/>
        </w:rPr>
        <w:t>.</w:t>
      </w:r>
      <w:r>
        <w:rPr>
          <w:rFonts w:ascii="新細明體" w:hAnsi="新細明體" w:hint="eastAsia"/>
          <w:color w:val="000000"/>
        </w:rPr>
        <w:t xml:space="preserve"> </w:t>
      </w:r>
      <w:r w:rsidRPr="00B71F24">
        <w:rPr>
          <w:rFonts w:ascii="新細明體" w:hAnsi="新細明體" w:cs="標楷體" w:hint="eastAsia"/>
          <w:color w:val="000000"/>
        </w:rPr>
        <w:t>教師評鑑之內容、指標、程序、改善機制、經費編列及其他相關事項之辦法，若由中央主管教育行政機關與全國性教師工會聯合組織協商訂定時，應</w:t>
      </w:r>
      <w:r>
        <w:rPr>
          <w:rFonts w:ascii="新細明體" w:hAnsi="新細明體" w:cs="標楷體" w:hint="eastAsia"/>
          <w:color w:val="000000"/>
        </w:rPr>
        <w:t>與</w:t>
      </w:r>
      <w:r w:rsidRPr="00B71F24">
        <w:rPr>
          <w:rFonts w:ascii="新細明體" w:hAnsi="新細明體" w:cs="標楷體" w:hint="eastAsia"/>
          <w:color w:val="000000"/>
        </w:rPr>
        <w:t>全國</w:t>
      </w:r>
      <w:r>
        <w:rPr>
          <w:rFonts w:ascii="新細明體" w:hAnsi="新細明體" w:cs="標楷體" w:hint="eastAsia"/>
          <w:color w:val="000000"/>
        </w:rPr>
        <w:t>性</w:t>
      </w:r>
      <w:r w:rsidRPr="00B71F24">
        <w:rPr>
          <w:rFonts w:ascii="新細明體" w:hAnsi="新細明體" w:cs="標楷體" w:hint="eastAsia"/>
          <w:color w:val="000000"/>
        </w:rPr>
        <w:t>家長團體及全國校長協會共同協商</w:t>
      </w:r>
      <w:r w:rsidRPr="008A6ADB">
        <w:rPr>
          <w:rFonts w:cs="新細明體" w:hint="eastAsia"/>
          <w:color w:val="000000"/>
        </w:rPr>
        <w:t>。</w:t>
      </w:r>
    </w:p>
    <w:p w:rsidR="00EB5D74" w:rsidRPr="00473D61" w:rsidRDefault="00EB5D74" w:rsidP="00EB5D74">
      <w:pPr>
        <w:pStyle w:val="1"/>
        <w:numPr>
          <w:ilvl w:val="0"/>
          <w:numId w:val="1"/>
        </w:numPr>
        <w:ind w:leftChars="0"/>
        <w:rPr>
          <w:rFonts w:cs="Times New Roman"/>
          <w:b/>
          <w:sz w:val="28"/>
          <w:szCs w:val="28"/>
        </w:rPr>
      </w:pPr>
      <w:r w:rsidRPr="00473D61">
        <w:rPr>
          <w:rFonts w:cs="新細明體" w:hint="eastAsia"/>
          <w:b/>
          <w:sz w:val="28"/>
          <w:szCs w:val="28"/>
        </w:rPr>
        <w:t>教師績效評鑑之具體檢核指標</w:t>
      </w:r>
    </w:p>
    <w:p w:rsidR="00EB5D74" w:rsidRPr="000324D8" w:rsidRDefault="00EB5D74" w:rsidP="00EB5D74">
      <w:pPr>
        <w:pStyle w:val="1"/>
        <w:ind w:leftChars="225" w:left="540"/>
        <w:rPr>
          <w:rFonts w:ascii="新細明體" w:hAnsi="新細明體" w:cs="Times New Roman"/>
        </w:rPr>
      </w:pPr>
      <w:r>
        <w:rPr>
          <w:rFonts w:ascii="新細明體" w:hAnsi="新細明體" w:cs="新細明體" w:hint="eastAsia"/>
        </w:rPr>
        <w:t>從</w:t>
      </w:r>
      <w:r w:rsidRPr="000324D8">
        <w:rPr>
          <w:rFonts w:ascii="新細明體" w:hAnsi="新細明體" w:cs="新細明體" w:hint="eastAsia"/>
        </w:rPr>
        <w:t>現時</w:t>
      </w:r>
      <w:r w:rsidRPr="000324D8">
        <w:rPr>
          <w:rFonts w:ascii="新細明體" w:hAnsi="新細明體" w:cs="標楷體" w:hint="eastAsia"/>
        </w:rPr>
        <w:t>「公立高級中等以下學校教師成績考核辦法」考績甲等之條件具體化做起</w:t>
      </w:r>
      <w:r>
        <w:rPr>
          <w:rFonts w:ascii="新細明體" w:hAnsi="新細明體" w:cs="標楷體"/>
        </w:rPr>
        <w:t>：</w:t>
      </w:r>
    </w:p>
    <w:p w:rsidR="00EB5D74" w:rsidRPr="000324D8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0324D8">
        <w:rPr>
          <w:rFonts w:ascii="新細明體" w:hAnsi="新細明體" w:cs="標楷體" w:hint="eastAsia"/>
          <w:u w:val="single"/>
        </w:rPr>
        <w:t>按課表上課，教法優良，進度適宜，成績卓著。</w:t>
      </w:r>
    </w:p>
    <w:p w:rsidR="00EB5D74" w:rsidRPr="00334E66" w:rsidRDefault="00EB5D74" w:rsidP="00EB5D74">
      <w:pPr>
        <w:ind w:left="108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ind w:left="1260"/>
        <w:jc w:val="both"/>
        <w:rPr>
          <w:rFonts w:eastAsia="標楷體" w:cs="Times New Roman"/>
        </w:rPr>
      </w:pPr>
      <w:r w:rsidRPr="00334E66">
        <w:rPr>
          <w:rFonts w:eastAsia="標楷體"/>
        </w:rPr>
        <w:t>1.</w:t>
      </w:r>
      <w:r>
        <w:rPr>
          <w:rFonts w:eastAsia="標楷體" w:hint="eastAsia"/>
        </w:rPr>
        <w:t xml:space="preserve"> </w:t>
      </w:r>
      <w:r w:rsidRPr="00334E66">
        <w:rPr>
          <w:rFonts w:eastAsia="標楷體" w:cs="標楷體" w:hint="eastAsia"/>
        </w:rPr>
        <w:t>能改進或創新教材教法，並</w:t>
      </w:r>
      <w:r w:rsidRPr="00334E66">
        <w:rPr>
          <w:rFonts w:eastAsia="標楷體" w:cs="標楷體" w:hint="eastAsia"/>
          <w:shd w:val="pct15" w:color="auto" w:fill="FFFFFF"/>
        </w:rPr>
        <w:t>有下列之</w:t>
      </w:r>
      <w:proofErr w:type="gramStart"/>
      <w:r w:rsidRPr="00334E66">
        <w:rPr>
          <w:rFonts w:eastAsia="標楷體" w:cs="標楷體" w:hint="eastAsia"/>
          <w:shd w:val="pct15" w:color="auto" w:fill="FFFFFF"/>
        </w:rPr>
        <w:t>一</w:t>
      </w:r>
      <w:proofErr w:type="gramEnd"/>
      <w:r w:rsidRPr="00334E66">
        <w:rPr>
          <w:rFonts w:eastAsia="標楷體" w:cs="標楷體" w:hint="eastAsia"/>
          <w:shd w:val="pct15" w:color="auto" w:fill="FFFFFF"/>
        </w:rPr>
        <w:t>具體績效者</w:t>
      </w:r>
      <w:r w:rsidRPr="00334E66">
        <w:rPr>
          <w:rFonts w:eastAsia="標楷體" w:cs="標楷體" w:hint="eastAsia"/>
        </w:rPr>
        <w:t>，例如：</w:t>
      </w:r>
    </w:p>
    <w:p w:rsidR="00EB5D74" w:rsidRPr="00334E66" w:rsidRDefault="00EB5D74" w:rsidP="00EB5D74">
      <w:pPr>
        <w:numPr>
          <w:ilvl w:val="0"/>
          <w:numId w:val="4"/>
        </w:numPr>
        <w:tabs>
          <w:tab w:val="left" w:pos="2340"/>
          <w:tab w:val="left" w:pos="2520"/>
        </w:tabs>
        <w:ind w:firstLine="72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於校內或校外分享至少一次；</w:t>
      </w:r>
    </w:p>
    <w:p w:rsidR="00EB5D74" w:rsidRPr="00334E66" w:rsidRDefault="00EB5D74" w:rsidP="00EB5D74">
      <w:pPr>
        <w:numPr>
          <w:ilvl w:val="0"/>
          <w:numId w:val="4"/>
        </w:numPr>
        <w:tabs>
          <w:tab w:val="left" w:pos="2520"/>
        </w:tabs>
        <w:ind w:firstLine="72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於期刊發表；</w:t>
      </w:r>
    </w:p>
    <w:p w:rsidR="00EB5D74" w:rsidRPr="00334E66" w:rsidRDefault="00EB5D74" w:rsidP="00EB5D74">
      <w:pPr>
        <w:numPr>
          <w:ilvl w:val="0"/>
          <w:numId w:val="4"/>
        </w:numPr>
        <w:tabs>
          <w:tab w:val="left" w:pos="2340"/>
          <w:tab w:val="left" w:pos="2520"/>
        </w:tabs>
        <w:ind w:firstLine="72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獲獎紀錄。</w:t>
      </w:r>
    </w:p>
    <w:p w:rsidR="00EB5D74" w:rsidRPr="00334E66" w:rsidRDefault="00EB5D74" w:rsidP="00EB5D74">
      <w:pPr>
        <w:ind w:left="1260"/>
        <w:jc w:val="both"/>
        <w:rPr>
          <w:rFonts w:eastAsia="標楷體" w:cs="Times New Roman"/>
        </w:rPr>
      </w:pPr>
      <w:r w:rsidRPr="00334E66"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proofErr w:type="gramStart"/>
      <w:r w:rsidRPr="00334E66">
        <w:rPr>
          <w:rFonts w:eastAsia="標楷體" w:cs="標楷體" w:hint="eastAsia"/>
        </w:rPr>
        <w:t>三</w:t>
      </w:r>
      <w:proofErr w:type="gramEnd"/>
      <w:r w:rsidRPr="00334E66">
        <w:rPr>
          <w:rFonts w:eastAsia="標楷體" w:cs="標楷體" w:hint="eastAsia"/>
        </w:rPr>
        <w:t>年內接受教學觀察至少一次。</w:t>
      </w:r>
    </w:p>
    <w:p w:rsidR="00EB5D74" w:rsidRPr="00334E66" w:rsidRDefault="00EB5D74" w:rsidP="00EB5D74">
      <w:pPr>
        <w:ind w:left="1260"/>
        <w:jc w:val="both"/>
        <w:rPr>
          <w:rFonts w:eastAsia="標楷體" w:cs="Times New Roman"/>
        </w:rPr>
      </w:pPr>
      <w:r w:rsidRPr="00334E66">
        <w:rPr>
          <w:rFonts w:eastAsia="標楷體"/>
        </w:rPr>
        <w:t>3.</w:t>
      </w:r>
      <w:r>
        <w:rPr>
          <w:rFonts w:eastAsia="標楷體" w:hint="eastAsia"/>
        </w:rPr>
        <w:t xml:space="preserve"> </w:t>
      </w:r>
      <w:r w:rsidRPr="00334E66">
        <w:rPr>
          <w:rFonts w:eastAsia="標楷體" w:cs="標楷體" w:hint="eastAsia"/>
        </w:rPr>
        <w:t>依學校</w:t>
      </w:r>
      <w:r w:rsidRPr="00334E66">
        <w:rPr>
          <w:rFonts w:eastAsia="標楷體" w:cs="標楷體" w:hint="eastAsia"/>
          <w:shd w:val="pct15" w:color="auto" w:fill="FFFFFF"/>
        </w:rPr>
        <w:t>校務會議</w:t>
      </w:r>
      <w:r w:rsidRPr="00334E66">
        <w:rPr>
          <w:rFonts w:eastAsia="標楷體" w:cs="標楷體" w:hint="eastAsia"/>
        </w:rPr>
        <w:t>規定建置個人教學檔案</w:t>
      </w:r>
    </w:p>
    <w:p w:rsidR="00EB5D74" w:rsidRPr="00334E66" w:rsidRDefault="00EB5D74" w:rsidP="00EB5D74">
      <w:pPr>
        <w:ind w:left="108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5"/>
        </w:numPr>
        <w:tabs>
          <w:tab w:val="left" w:pos="1620"/>
        </w:tabs>
        <w:ind w:left="1260" w:rightChars="-64" w:right="-154" w:firstLine="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作業未依教學進度表完成批改，</w:t>
      </w:r>
      <w:r w:rsidRPr="00334E66">
        <w:rPr>
          <w:rFonts w:eastAsia="標楷體" w:cs="標楷體" w:hint="eastAsia"/>
          <w:shd w:val="pct15" w:color="auto" w:fill="FFFFFF"/>
        </w:rPr>
        <w:t>批改錯誤經提醒而未能適時改正</w:t>
      </w:r>
      <w:r w:rsidRPr="00334E66">
        <w:rPr>
          <w:rFonts w:eastAsia="標楷體" w:cs="標楷體" w:hint="eastAsia"/>
        </w:rPr>
        <w:t>。</w:t>
      </w:r>
    </w:p>
    <w:p w:rsidR="00EB5D74" w:rsidRPr="00334E66" w:rsidRDefault="00EB5D74" w:rsidP="00EB5D74">
      <w:pPr>
        <w:numPr>
          <w:ilvl w:val="0"/>
          <w:numId w:val="5"/>
        </w:numPr>
        <w:tabs>
          <w:tab w:val="left" w:pos="1620"/>
        </w:tabs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lastRenderedPageBreak/>
        <w:t>未依</w:t>
      </w:r>
      <w:r w:rsidRPr="00334E66">
        <w:rPr>
          <w:rFonts w:eastAsia="標楷體" w:cs="標楷體" w:hint="eastAsia"/>
          <w:shd w:val="pct15" w:color="auto" w:fill="FFFFFF"/>
        </w:rPr>
        <w:t>教師請假規則</w:t>
      </w:r>
      <w:r w:rsidRPr="00334E66">
        <w:rPr>
          <w:rFonts w:eastAsia="標楷體" w:cs="標楷體" w:hint="eastAsia"/>
        </w:rPr>
        <w:t>規定於寒暑假到</w:t>
      </w:r>
      <w:proofErr w:type="gramStart"/>
      <w:r w:rsidRPr="00334E66">
        <w:rPr>
          <w:rFonts w:eastAsia="標楷體" w:cs="標楷體" w:hint="eastAsia"/>
        </w:rPr>
        <w:t>校備課</w:t>
      </w:r>
      <w:proofErr w:type="gramEnd"/>
      <w:r w:rsidRPr="00334E66">
        <w:rPr>
          <w:rFonts w:eastAsia="標楷體" w:cs="標楷體" w:hint="eastAsia"/>
        </w:rPr>
        <w:t>。</w:t>
      </w:r>
    </w:p>
    <w:p w:rsidR="00EB5D74" w:rsidRPr="00334E66" w:rsidRDefault="00EB5D74" w:rsidP="00EB5D74">
      <w:pPr>
        <w:numPr>
          <w:ilvl w:val="0"/>
          <w:numId w:val="5"/>
        </w:numPr>
        <w:tabs>
          <w:tab w:val="left" w:pos="1620"/>
        </w:tabs>
        <w:ind w:firstLine="900"/>
        <w:jc w:val="both"/>
        <w:rPr>
          <w:rFonts w:eastAsia="標楷體" w:cs="Times New Roman"/>
          <w:shd w:val="pct15" w:color="auto" w:fill="FFFFFF"/>
        </w:rPr>
      </w:pPr>
      <w:proofErr w:type="gramStart"/>
      <w:r w:rsidRPr="00334E66">
        <w:rPr>
          <w:rFonts w:eastAsia="標楷體" w:cs="標楷體" w:hint="eastAsia"/>
          <w:shd w:val="pct15" w:color="auto" w:fill="FFFFFF"/>
        </w:rPr>
        <w:t>有借課情形</w:t>
      </w:r>
      <w:proofErr w:type="gramEnd"/>
      <w:r w:rsidRPr="00334E66">
        <w:rPr>
          <w:rFonts w:eastAsia="標楷體" w:cs="標楷體" w:hint="eastAsia"/>
          <w:shd w:val="pct15" w:color="auto" w:fill="FFFFFF"/>
        </w:rPr>
        <w:t>。</w:t>
      </w:r>
    </w:p>
    <w:p w:rsidR="00EB5D74" w:rsidRPr="00334E66" w:rsidRDefault="00EB5D74" w:rsidP="00EB5D74">
      <w:pPr>
        <w:ind w:left="360" w:firstLineChars="375" w:firstLine="900"/>
        <w:jc w:val="both"/>
        <w:rPr>
          <w:rFonts w:eastAsia="標楷體" w:cs="Times New Roman"/>
        </w:rPr>
      </w:pPr>
      <w:r>
        <w:rPr>
          <w:rFonts w:eastAsia="標楷體" w:cs="標楷體" w:hint="eastAsia"/>
          <w:shd w:val="pct15" w:color="auto" w:fill="FFFFFF"/>
        </w:rPr>
        <w:t xml:space="preserve">4. </w:t>
      </w:r>
      <w:r w:rsidRPr="00334E66">
        <w:rPr>
          <w:rFonts w:eastAsia="標楷體" w:cs="標楷體" w:hint="eastAsia"/>
          <w:shd w:val="pct15" w:color="auto" w:fill="FFFFFF"/>
        </w:rPr>
        <w:t>上</w:t>
      </w:r>
      <w:proofErr w:type="gramStart"/>
      <w:r w:rsidRPr="00334E66">
        <w:rPr>
          <w:rFonts w:eastAsia="標楷體" w:cs="標楷體" w:hint="eastAsia"/>
          <w:shd w:val="pct15" w:color="auto" w:fill="FFFFFF"/>
        </w:rPr>
        <w:t>課時說太多</w:t>
      </w:r>
      <w:proofErr w:type="gramEnd"/>
      <w:r w:rsidRPr="00334E66">
        <w:rPr>
          <w:rFonts w:eastAsia="標楷體" w:cs="標楷體" w:hint="eastAsia"/>
          <w:shd w:val="pct15" w:color="auto" w:fill="FFFFFF"/>
        </w:rPr>
        <w:t>與本課程毫無關係的話題或事務。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訓輔工作得法，效果良好。</w:t>
      </w:r>
    </w:p>
    <w:p w:rsidR="00EB5D74" w:rsidRPr="00334E66" w:rsidRDefault="00EB5D74" w:rsidP="00EB5D74">
      <w:pPr>
        <w:pStyle w:val="1"/>
        <w:tabs>
          <w:tab w:val="left" w:pos="3260"/>
        </w:tabs>
        <w:ind w:leftChars="0" w:left="108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  <w:r w:rsidRPr="00334E66">
        <w:rPr>
          <w:rFonts w:eastAsia="標楷體"/>
        </w:rPr>
        <w:tab/>
      </w:r>
    </w:p>
    <w:p w:rsidR="00EB5D74" w:rsidRPr="00334E66" w:rsidRDefault="00EB5D74" w:rsidP="00EB5D74">
      <w:pPr>
        <w:numPr>
          <w:ilvl w:val="0"/>
          <w:numId w:val="6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積極建立親師溝通管道，例如：</w:t>
      </w:r>
    </w:p>
    <w:p w:rsidR="00EB5D74" w:rsidRPr="00334E66" w:rsidRDefault="00EB5D74" w:rsidP="00EB5D74">
      <w:pPr>
        <w:numPr>
          <w:ilvl w:val="0"/>
          <w:numId w:val="7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批閱家庭聯絡</w:t>
      </w:r>
      <w:proofErr w:type="gramStart"/>
      <w:r w:rsidRPr="00334E66">
        <w:rPr>
          <w:rFonts w:eastAsia="標楷體" w:cs="標楷體" w:hint="eastAsia"/>
        </w:rPr>
        <w:t>簿</w:t>
      </w:r>
      <w:proofErr w:type="gramEnd"/>
      <w:r w:rsidRPr="00334E66">
        <w:rPr>
          <w:rFonts w:eastAsia="標楷體" w:cs="標楷體" w:hint="eastAsia"/>
        </w:rPr>
        <w:t>詳實。</w:t>
      </w:r>
    </w:p>
    <w:p w:rsidR="00EB5D74" w:rsidRPr="00334E66" w:rsidRDefault="00EB5D74" w:rsidP="00EB5D74">
      <w:pPr>
        <w:numPr>
          <w:ilvl w:val="0"/>
          <w:numId w:val="7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導師</w:t>
      </w:r>
      <w:r w:rsidRPr="00334E66">
        <w:rPr>
          <w:rFonts w:eastAsia="標楷體" w:cs="標楷體" w:hint="eastAsia"/>
          <w:shd w:val="pct15" w:color="auto" w:fill="FFFFFF"/>
        </w:rPr>
        <w:t>於新接班級一個月內</w:t>
      </w:r>
      <w:r w:rsidRPr="00334E66">
        <w:rPr>
          <w:rFonts w:eastAsia="標楷體" w:cs="標楷體" w:hint="eastAsia"/>
        </w:rPr>
        <w:t>，完成家庭訪問並有紀錄。</w:t>
      </w:r>
    </w:p>
    <w:p w:rsidR="00EB5D74" w:rsidRPr="00334E66" w:rsidRDefault="00EB5D74" w:rsidP="00EB5D74">
      <w:pPr>
        <w:numPr>
          <w:ilvl w:val="0"/>
          <w:numId w:val="6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主動積極參與訓輔工作，例如：</w:t>
      </w:r>
    </w:p>
    <w:p w:rsidR="00EB5D74" w:rsidRPr="00334E66" w:rsidRDefault="00EB5D74" w:rsidP="00EB5D74">
      <w:pPr>
        <w:numPr>
          <w:ilvl w:val="0"/>
          <w:numId w:val="8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擔任導師。</w:t>
      </w:r>
    </w:p>
    <w:p w:rsidR="00EB5D74" w:rsidRPr="00334E66" w:rsidRDefault="00EB5D74" w:rsidP="00EB5D74">
      <w:pPr>
        <w:numPr>
          <w:ilvl w:val="0"/>
          <w:numId w:val="8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擔任認輔人員。</w:t>
      </w:r>
    </w:p>
    <w:p w:rsidR="00EB5D74" w:rsidRPr="00334E66" w:rsidRDefault="00EB5D74" w:rsidP="00EB5D74">
      <w:pPr>
        <w:numPr>
          <w:ilvl w:val="0"/>
          <w:numId w:val="8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擔任輔導教師。</w:t>
      </w:r>
    </w:p>
    <w:p w:rsidR="00EB5D74" w:rsidRPr="00334E66" w:rsidRDefault="00EB5D74" w:rsidP="00EB5D74">
      <w:pPr>
        <w:numPr>
          <w:ilvl w:val="0"/>
          <w:numId w:val="6"/>
        </w:numPr>
        <w:ind w:left="1980" w:hanging="54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對於校內高風險、高關懷、有中輟之虞、行為偏差或學習弱勢等學生，主動給予關懷輔導並有具體記錄。</w:t>
      </w:r>
    </w:p>
    <w:p w:rsidR="00EB5D74" w:rsidRPr="00334E66" w:rsidRDefault="00EB5D74" w:rsidP="00EB5D74">
      <w:pPr>
        <w:ind w:firstLineChars="450" w:firstLine="108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9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親師關係衝突，拒絕和家長溝通或聯繫。</w:t>
      </w:r>
    </w:p>
    <w:p w:rsidR="00EB5D74" w:rsidRPr="00334E66" w:rsidRDefault="00EB5D74" w:rsidP="00EB5D74">
      <w:pPr>
        <w:numPr>
          <w:ilvl w:val="0"/>
          <w:numId w:val="9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有體罰事件（違法處罰學生或不正當管教學生）。</w:t>
      </w:r>
    </w:p>
    <w:p w:rsidR="00EB5D74" w:rsidRPr="00334E66" w:rsidRDefault="00EB5D74" w:rsidP="00EB5D74">
      <w:pPr>
        <w:numPr>
          <w:ilvl w:val="0"/>
          <w:numId w:val="9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以言語羞辱學生，造成學生心理傷害</w:t>
      </w:r>
      <w:r w:rsidRPr="00334E66">
        <w:rPr>
          <w:rFonts w:eastAsia="標楷體" w:cs="標楷體" w:hint="eastAsia"/>
        </w:rPr>
        <w:t>。</w:t>
      </w:r>
    </w:p>
    <w:p w:rsidR="00EB5D74" w:rsidRPr="00334E66" w:rsidRDefault="00EB5D74" w:rsidP="00EB5D74">
      <w:pPr>
        <w:numPr>
          <w:ilvl w:val="0"/>
          <w:numId w:val="9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違反</w:t>
      </w:r>
      <w:proofErr w:type="gramStart"/>
      <w:r w:rsidRPr="00334E66">
        <w:rPr>
          <w:rFonts w:eastAsia="標楷體" w:cs="標楷體" w:hint="eastAsia"/>
        </w:rPr>
        <w:t>兒少法</w:t>
      </w:r>
      <w:proofErr w:type="gramEnd"/>
      <w:r w:rsidRPr="00334E66">
        <w:rPr>
          <w:rFonts w:eastAsia="標楷體" w:cs="標楷體" w:hint="eastAsia"/>
        </w:rPr>
        <w:t>，諸如：應通報未通報、未如實通報個案。</w:t>
      </w:r>
    </w:p>
    <w:p w:rsidR="00EB5D74" w:rsidRPr="00334E66" w:rsidRDefault="00EB5D74" w:rsidP="00EB5D74">
      <w:pPr>
        <w:numPr>
          <w:ilvl w:val="0"/>
          <w:numId w:val="9"/>
        </w:numPr>
        <w:ind w:firstLine="1080"/>
        <w:jc w:val="both"/>
        <w:rPr>
          <w:rFonts w:eastAsia="標楷體" w:cs="Times New Roman"/>
          <w:shd w:val="pct15" w:color="auto" w:fill="FFFFFF"/>
        </w:rPr>
      </w:pPr>
      <w:r w:rsidRPr="00334E66">
        <w:rPr>
          <w:rFonts w:eastAsia="標楷體" w:cs="標楷體" w:hint="eastAsia"/>
        </w:rPr>
        <w:t>班級經營不當，受家長、學生舉證屬實。</w:t>
      </w:r>
      <w:r w:rsidRPr="00334E66">
        <w:rPr>
          <w:rFonts w:eastAsia="標楷體" w:cs="標楷體" w:hint="eastAsia"/>
          <w:shd w:val="pct15" w:color="auto" w:fill="FFFFFF"/>
        </w:rPr>
        <w:t>例如：</w:t>
      </w:r>
    </w:p>
    <w:p w:rsidR="00EB5D74" w:rsidRPr="001B36A9" w:rsidRDefault="00EB5D74" w:rsidP="00EB5D74">
      <w:pPr>
        <w:numPr>
          <w:ilvl w:val="0"/>
          <w:numId w:val="10"/>
        </w:numPr>
        <w:ind w:firstLine="900"/>
        <w:jc w:val="both"/>
        <w:rPr>
          <w:rFonts w:eastAsia="標楷體" w:cs="Times New Roman"/>
          <w:shd w:val="pct15" w:color="auto" w:fill="FFFFFF"/>
        </w:rPr>
      </w:pPr>
      <w:r w:rsidRPr="00334E66">
        <w:rPr>
          <w:rFonts w:eastAsia="標楷體" w:cs="標楷體" w:hint="eastAsia"/>
          <w:shd w:val="pct15" w:color="auto" w:fill="FFFFFF"/>
        </w:rPr>
        <w:t>完全不注意學生是否有專心上課的情形。</w:t>
      </w:r>
    </w:p>
    <w:p w:rsidR="00EB5D74" w:rsidRPr="00334E66" w:rsidRDefault="00EB5D74" w:rsidP="00EB5D74">
      <w:pPr>
        <w:numPr>
          <w:ilvl w:val="0"/>
          <w:numId w:val="10"/>
        </w:numPr>
        <w:ind w:firstLine="900"/>
        <w:jc w:val="both"/>
        <w:rPr>
          <w:rFonts w:eastAsia="標楷體" w:cs="Times New Roman"/>
          <w:shd w:val="pct15" w:color="auto" w:fill="FFFFFF"/>
        </w:rPr>
      </w:pPr>
      <w:r w:rsidRPr="00334E66">
        <w:rPr>
          <w:rFonts w:eastAsia="標楷體" w:cs="標楷體" w:hint="eastAsia"/>
          <w:shd w:val="pct15" w:color="auto" w:fill="FFFFFF"/>
        </w:rPr>
        <w:t>完全未維持教室應有的秩序。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服務熱誠，對校務能切實配合。</w:t>
      </w:r>
    </w:p>
    <w:p w:rsidR="00EB5D74" w:rsidRPr="00334E66" w:rsidRDefault="00EB5D74" w:rsidP="00EB5D74">
      <w:pPr>
        <w:pStyle w:val="1"/>
        <w:tabs>
          <w:tab w:val="left" w:pos="3260"/>
        </w:tabs>
        <w:ind w:leftChars="0" w:left="495" w:firstLineChars="243" w:firstLine="583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  <w:r w:rsidRPr="00334E66">
        <w:rPr>
          <w:rFonts w:eastAsia="標楷體"/>
        </w:rPr>
        <w:tab/>
      </w:r>
    </w:p>
    <w:p w:rsidR="00EB5D74" w:rsidRPr="00334E66" w:rsidRDefault="00EB5D74" w:rsidP="00EB5D74">
      <w:pPr>
        <w:numPr>
          <w:ilvl w:val="0"/>
          <w:numId w:val="11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積極參與</w:t>
      </w:r>
      <w:r w:rsidRPr="00334E66">
        <w:rPr>
          <w:rFonts w:eastAsia="標楷體" w:cs="標楷體" w:hint="eastAsia"/>
          <w:shd w:val="pct15" w:color="auto" w:fill="FFFFFF"/>
        </w:rPr>
        <w:t>下列</w:t>
      </w:r>
      <w:r w:rsidRPr="00334E66">
        <w:rPr>
          <w:rFonts w:eastAsia="標楷體" w:cs="標楷體" w:hint="eastAsia"/>
        </w:rPr>
        <w:t>學校公共事務</w:t>
      </w:r>
      <w:r w:rsidRPr="00334E66">
        <w:rPr>
          <w:rFonts w:eastAsia="標楷體" w:cs="標楷體" w:hint="eastAsia"/>
          <w:shd w:val="pct15" w:color="auto" w:fill="FFFFFF"/>
        </w:rPr>
        <w:t>之一</w:t>
      </w:r>
      <w:r w:rsidRPr="00334E66">
        <w:rPr>
          <w:rFonts w:eastAsia="標楷體" w:cs="標楷體" w:hint="eastAsia"/>
        </w:rPr>
        <w:t>，例如：</w:t>
      </w:r>
    </w:p>
    <w:p w:rsidR="00EB5D74" w:rsidRPr="00334E66" w:rsidRDefault="00EB5D74" w:rsidP="00EB5D74">
      <w:pPr>
        <w:numPr>
          <w:ilvl w:val="0"/>
          <w:numId w:val="12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指導學生代表團隊或社團，引導學生適性多元發展。</w:t>
      </w:r>
    </w:p>
    <w:p w:rsidR="00EB5D74" w:rsidRPr="00334E66" w:rsidRDefault="00EB5D74" w:rsidP="00EB5D74">
      <w:pPr>
        <w:numPr>
          <w:ilvl w:val="0"/>
          <w:numId w:val="12"/>
        </w:numPr>
        <w:ind w:left="2880" w:hanging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擔任教學召集人</w:t>
      </w:r>
      <w:proofErr w:type="gramStart"/>
      <w:r w:rsidRPr="00334E66">
        <w:rPr>
          <w:rFonts w:eastAsia="標楷體" w:cs="標楷體" w:hint="eastAsia"/>
        </w:rPr>
        <w:t>（</w:t>
      </w:r>
      <w:proofErr w:type="gramEnd"/>
      <w:r w:rsidRPr="00334E66">
        <w:rPr>
          <w:rFonts w:eastAsia="標楷體" w:cs="標楷體" w:hint="eastAsia"/>
        </w:rPr>
        <w:t>如：學科領域召集人、</w:t>
      </w:r>
      <w:r w:rsidRPr="00334E66">
        <w:rPr>
          <w:rFonts w:eastAsia="標楷體" w:cs="標楷體" w:hint="eastAsia"/>
          <w:shd w:val="pct15" w:color="auto" w:fill="FFFFFF"/>
        </w:rPr>
        <w:t>導師、學年主任、或</w:t>
      </w:r>
      <w:r w:rsidRPr="00334E66">
        <w:rPr>
          <w:rFonts w:eastAsia="標楷體" w:cs="標楷體" w:hint="eastAsia"/>
        </w:rPr>
        <w:t>專業學習社群召集人等</w:t>
      </w:r>
      <w:proofErr w:type="gramStart"/>
      <w:r w:rsidRPr="00334E66">
        <w:rPr>
          <w:rFonts w:eastAsia="標楷體" w:cs="標楷體" w:hint="eastAsia"/>
        </w:rPr>
        <w:t>）</w:t>
      </w:r>
      <w:proofErr w:type="gramEnd"/>
      <w:r w:rsidRPr="00334E66">
        <w:rPr>
          <w:rFonts w:eastAsia="標楷體" w:cs="標楷體" w:hint="eastAsia"/>
        </w:rPr>
        <w:t>。</w:t>
      </w:r>
    </w:p>
    <w:p w:rsidR="00EB5D74" w:rsidRPr="00334E66" w:rsidRDefault="00EB5D74" w:rsidP="00EB5D74">
      <w:pPr>
        <w:numPr>
          <w:ilvl w:val="0"/>
          <w:numId w:val="12"/>
        </w:numPr>
        <w:ind w:firstLine="9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擔任教學輔導教師。</w:t>
      </w:r>
    </w:p>
    <w:p w:rsidR="00EB5D74" w:rsidRPr="00334E66" w:rsidRDefault="00EB5D74" w:rsidP="00EB5D74">
      <w:pPr>
        <w:numPr>
          <w:ilvl w:val="0"/>
          <w:numId w:val="11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能配合且協助學校依據課程計畫及行事曆所辦理的相關活動。</w:t>
      </w:r>
    </w:p>
    <w:p w:rsidR="00EB5D74" w:rsidRPr="00334E66" w:rsidRDefault="00EB5D74" w:rsidP="00EB5D74">
      <w:pPr>
        <w:numPr>
          <w:ilvl w:val="0"/>
          <w:numId w:val="11"/>
        </w:numPr>
        <w:ind w:left="18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能準時完成</w:t>
      </w:r>
      <w:proofErr w:type="gramStart"/>
      <w:r w:rsidRPr="00334E66">
        <w:rPr>
          <w:rFonts w:eastAsia="標楷體" w:cs="標楷體" w:hint="eastAsia"/>
        </w:rPr>
        <w:t>各處室交辦</w:t>
      </w:r>
      <w:proofErr w:type="gramEnd"/>
      <w:r w:rsidRPr="00334E66">
        <w:rPr>
          <w:rFonts w:eastAsia="標楷體" w:cs="標楷體" w:hint="eastAsia"/>
        </w:rPr>
        <w:t>的事項，依時限準時完成</w:t>
      </w:r>
      <w:proofErr w:type="gramStart"/>
      <w:r w:rsidRPr="00334E66">
        <w:rPr>
          <w:rFonts w:eastAsia="標楷體" w:cs="標楷體" w:hint="eastAsia"/>
        </w:rPr>
        <w:t>（</w:t>
      </w:r>
      <w:proofErr w:type="gramEnd"/>
      <w:r w:rsidRPr="00334E66">
        <w:rPr>
          <w:rFonts w:eastAsia="標楷體" w:cs="標楷體" w:hint="eastAsia"/>
        </w:rPr>
        <w:t>例如：命題、監考、閱卷、繳交成績</w:t>
      </w:r>
      <w:proofErr w:type="gramStart"/>
      <w:r w:rsidRPr="00334E66">
        <w:rPr>
          <w:rFonts w:eastAsia="標楷體" w:cs="標楷體" w:hint="eastAsia"/>
        </w:rPr>
        <w:t>）</w:t>
      </w:r>
      <w:proofErr w:type="gramEnd"/>
    </w:p>
    <w:p w:rsidR="00EB5D74" w:rsidRPr="00334E66" w:rsidRDefault="00EB5D74" w:rsidP="00EB5D74">
      <w:pPr>
        <w:numPr>
          <w:ilvl w:val="0"/>
          <w:numId w:val="11"/>
        </w:numPr>
        <w:ind w:left="495" w:firstLine="945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能主動發覺危害學生安全的事務。</w:t>
      </w:r>
    </w:p>
    <w:p w:rsidR="00EB5D74" w:rsidRPr="00334E66" w:rsidRDefault="00EB5D74" w:rsidP="00EB5D74">
      <w:pPr>
        <w:pStyle w:val="1"/>
        <w:ind w:leftChars="0" w:left="360" w:firstLineChars="225" w:firstLine="54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13"/>
        </w:numPr>
        <w:ind w:firstLine="1080"/>
        <w:jc w:val="both"/>
        <w:rPr>
          <w:rFonts w:eastAsia="標楷體" w:cs="Times New Roman"/>
        </w:rPr>
      </w:pP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 w:cs="標楷體" w:hint="eastAsia"/>
        </w:rPr>
        <w:t>學年進修時數未達</w:t>
      </w:r>
      <w:r w:rsidRPr="00334E66">
        <w:rPr>
          <w:rFonts w:eastAsia="標楷體"/>
        </w:rPr>
        <w:t>18</w:t>
      </w:r>
      <w:r w:rsidRPr="00334E66">
        <w:rPr>
          <w:rFonts w:eastAsia="標楷體" w:cs="標楷體" w:hint="eastAsia"/>
        </w:rPr>
        <w:t>小時。</w:t>
      </w:r>
    </w:p>
    <w:p w:rsidR="00EB5D74" w:rsidRPr="00334E66" w:rsidRDefault="00EB5D74" w:rsidP="00EB5D74">
      <w:pPr>
        <w:numPr>
          <w:ilvl w:val="0"/>
          <w:numId w:val="13"/>
        </w:numPr>
        <w:ind w:left="1980" w:hanging="54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未依規定請假，無故缺席升旗週會、校務會議、值</w:t>
      </w:r>
      <w:proofErr w:type="gramStart"/>
      <w:r w:rsidRPr="00334E66">
        <w:rPr>
          <w:rFonts w:eastAsia="標楷體" w:cs="標楷體" w:hint="eastAsia"/>
        </w:rPr>
        <w:t>週或導</w:t>
      </w:r>
      <w:proofErr w:type="gramEnd"/>
      <w:r w:rsidRPr="00334E66">
        <w:rPr>
          <w:rFonts w:eastAsia="標楷體" w:cs="標楷體" w:hint="eastAsia"/>
        </w:rPr>
        <w:t>護工作等達兩次以上。</w:t>
      </w:r>
    </w:p>
    <w:p w:rsidR="00EB5D74" w:rsidRPr="00334E66" w:rsidRDefault="00EB5D74" w:rsidP="00EB5D74">
      <w:pPr>
        <w:numPr>
          <w:ilvl w:val="0"/>
          <w:numId w:val="13"/>
        </w:numPr>
        <w:ind w:left="495" w:firstLine="945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lastRenderedPageBreak/>
        <w:t>無法按時繳交資料達</w:t>
      </w:r>
      <w:r w:rsidRPr="00334E66">
        <w:rPr>
          <w:rFonts w:eastAsia="標楷體"/>
        </w:rPr>
        <w:t>3</w:t>
      </w:r>
      <w:r w:rsidRPr="00334E66">
        <w:rPr>
          <w:rFonts w:eastAsia="標楷體" w:cs="標楷體" w:hint="eastAsia"/>
        </w:rPr>
        <w:t>次以上，例如：行政簿冊、學生資料。</w:t>
      </w:r>
    </w:p>
    <w:p w:rsidR="00EB5D74" w:rsidRPr="00334E66" w:rsidRDefault="00EB5D74" w:rsidP="00EB5D74">
      <w:pPr>
        <w:numPr>
          <w:ilvl w:val="0"/>
          <w:numId w:val="13"/>
        </w:numPr>
        <w:ind w:left="180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於教學、輔導、訓導或處理行政過程中，採取消極不作為，造成學生權益受</w:t>
      </w:r>
      <w:r>
        <w:rPr>
          <w:rFonts w:eastAsia="標楷體" w:cs="標楷體" w:hint="eastAsia"/>
          <w:shd w:val="pct15" w:color="auto" w:fill="FFFFFF"/>
        </w:rPr>
        <w:t>到</w:t>
      </w:r>
      <w:r w:rsidRPr="00334E66">
        <w:rPr>
          <w:rFonts w:eastAsia="標楷體" w:cs="標楷體" w:hint="eastAsia"/>
          <w:shd w:val="pct15" w:color="auto" w:fill="FFFFFF"/>
        </w:rPr>
        <w:t>影響。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事病假</w:t>
      </w:r>
      <w:proofErr w:type="gramStart"/>
      <w:r w:rsidRPr="001B36A9">
        <w:rPr>
          <w:rFonts w:ascii="新細明體" w:hAnsi="新細明體" w:cs="標楷體" w:hint="eastAsia"/>
          <w:u w:val="single"/>
        </w:rPr>
        <w:t>併</w:t>
      </w:r>
      <w:proofErr w:type="gramEnd"/>
      <w:r w:rsidRPr="001B36A9">
        <w:rPr>
          <w:rFonts w:ascii="新細明體" w:hAnsi="新細明體" w:cs="標楷體" w:hint="eastAsia"/>
          <w:u w:val="single"/>
        </w:rPr>
        <w:t>計在十四日以下，並依照規定補課或請人代課。</w:t>
      </w:r>
    </w:p>
    <w:p w:rsidR="00EB5D74" w:rsidRPr="00334E66" w:rsidRDefault="00EB5D74" w:rsidP="00EB5D74">
      <w:pPr>
        <w:pStyle w:val="1"/>
        <w:tabs>
          <w:tab w:val="left" w:pos="3260"/>
        </w:tabs>
        <w:ind w:leftChars="300" w:left="1800" w:hangingChars="450" w:hanging="1080"/>
        <w:jc w:val="both"/>
        <w:rPr>
          <w:rFonts w:eastAsia="標楷體" w:cs="Times New Roman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>
        <w:rPr>
          <w:rFonts w:eastAsia="標楷體"/>
        </w:rPr>
        <w:t>:</w:t>
      </w:r>
      <w:r>
        <w:rPr>
          <w:rFonts w:eastAsia="標楷體" w:hint="eastAsia"/>
        </w:rPr>
        <w:t xml:space="preserve"> </w:t>
      </w:r>
      <w:r w:rsidRPr="00334E66">
        <w:rPr>
          <w:rFonts w:eastAsia="標楷體" w:cs="標楷體" w:hint="eastAsia"/>
        </w:rPr>
        <w:t>該教師全年之事病假</w:t>
      </w:r>
      <w:proofErr w:type="gramStart"/>
      <w:r w:rsidRPr="00334E66">
        <w:rPr>
          <w:rFonts w:eastAsia="標楷體" w:cs="標楷體" w:hint="eastAsia"/>
        </w:rPr>
        <w:t>併</w:t>
      </w:r>
      <w:proofErr w:type="gramEnd"/>
      <w:r w:rsidRPr="00334E66">
        <w:rPr>
          <w:rFonts w:eastAsia="標楷體" w:cs="標楷體" w:hint="eastAsia"/>
        </w:rPr>
        <w:t>計在十四日以下，並均依照規定補課或請人代課。</w:t>
      </w:r>
    </w:p>
    <w:p w:rsidR="00EB5D74" w:rsidRPr="00334E66" w:rsidRDefault="00EB5D74" w:rsidP="00EB5D74">
      <w:pPr>
        <w:pStyle w:val="1"/>
        <w:ind w:leftChars="0" w:left="495" w:firstLineChars="93" w:firstLine="223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14"/>
        </w:numPr>
        <w:ind w:firstLine="108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擅自作主未知會教務處便自行調課或補課達</w:t>
      </w:r>
      <w:r w:rsidRPr="00334E66">
        <w:rPr>
          <w:rFonts w:eastAsia="標楷體"/>
        </w:rPr>
        <w:t>3</w:t>
      </w:r>
      <w:r w:rsidRPr="00334E66">
        <w:rPr>
          <w:rFonts w:eastAsia="標楷體" w:cs="標楷體" w:hint="eastAsia"/>
        </w:rPr>
        <w:t>次以上。</w:t>
      </w:r>
    </w:p>
    <w:p w:rsidR="00EB5D74" w:rsidRPr="00334E66" w:rsidRDefault="00EB5D74" w:rsidP="00EB5D74">
      <w:pPr>
        <w:pStyle w:val="1"/>
        <w:numPr>
          <w:ilvl w:val="0"/>
          <w:numId w:val="14"/>
        </w:numPr>
        <w:ind w:leftChars="0" w:firstLine="108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事病假未依規定辦理手續，且未依規定安排代課。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品德生活良好能為學生表率。</w:t>
      </w:r>
    </w:p>
    <w:p w:rsidR="00EB5D74" w:rsidRPr="00334E66" w:rsidRDefault="00EB5D74" w:rsidP="00EB5D74">
      <w:pPr>
        <w:pStyle w:val="1"/>
        <w:tabs>
          <w:tab w:val="left" w:pos="3260"/>
        </w:tabs>
        <w:ind w:leftChars="0" w:left="495" w:firstLineChars="93" w:firstLine="223"/>
        <w:jc w:val="both"/>
        <w:rPr>
          <w:rFonts w:eastAsia="標楷體" w:cs="Times New Roman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  <w:r>
        <w:rPr>
          <w:rFonts w:eastAsia="標楷體" w:hint="eastAsia"/>
        </w:rPr>
        <w:t xml:space="preserve"> </w:t>
      </w:r>
      <w:r w:rsidRPr="00334E66">
        <w:rPr>
          <w:rFonts w:eastAsia="標楷體" w:cs="標楷體" w:hint="eastAsia"/>
        </w:rPr>
        <w:t>品德生活良好能為學生表率</w:t>
      </w:r>
    </w:p>
    <w:p w:rsidR="00EB5D74" w:rsidRPr="00334E66" w:rsidRDefault="00EB5D74" w:rsidP="00EB5D74">
      <w:pPr>
        <w:pStyle w:val="1"/>
        <w:ind w:leftChars="0" w:left="360" w:firstLineChars="150" w:firstLine="360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15"/>
        </w:numPr>
        <w:tabs>
          <w:tab w:val="left" w:pos="1620"/>
        </w:tabs>
        <w:ind w:firstLine="90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行為表現不當，例如：</w:t>
      </w:r>
    </w:p>
    <w:p w:rsidR="00EB5D74" w:rsidRPr="00334E66" w:rsidRDefault="00EB5D74" w:rsidP="00EB5D74">
      <w:pPr>
        <w:numPr>
          <w:ilvl w:val="0"/>
          <w:numId w:val="16"/>
        </w:numPr>
        <w:ind w:firstLine="54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涉入不正當場所。</w:t>
      </w:r>
    </w:p>
    <w:p w:rsidR="00EB5D74" w:rsidRPr="00334E66" w:rsidRDefault="00EB5D74" w:rsidP="00EB5D74">
      <w:pPr>
        <w:numPr>
          <w:ilvl w:val="0"/>
          <w:numId w:val="16"/>
        </w:numPr>
        <w:ind w:firstLine="54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具有嫖賭事實。</w:t>
      </w:r>
    </w:p>
    <w:p w:rsidR="00EB5D74" w:rsidRPr="00334E66" w:rsidRDefault="00EB5D74" w:rsidP="00EB5D74">
      <w:pPr>
        <w:numPr>
          <w:ilvl w:val="0"/>
          <w:numId w:val="16"/>
        </w:numPr>
        <w:ind w:firstLine="54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言行</w:t>
      </w:r>
      <w:proofErr w:type="gramStart"/>
      <w:r w:rsidRPr="00334E66">
        <w:rPr>
          <w:rFonts w:eastAsia="標楷體" w:cs="標楷體" w:hint="eastAsia"/>
        </w:rPr>
        <w:t>不</w:t>
      </w:r>
      <w:proofErr w:type="gramEnd"/>
      <w:r w:rsidRPr="00334E66">
        <w:rPr>
          <w:rFonts w:eastAsia="標楷體" w:cs="標楷體" w:hint="eastAsia"/>
        </w:rPr>
        <w:t>檢。</w:t>
      </w:r>
    </w:p>
    <w:p w:rsidR="00EB5D74" w:rsidRPr="00334E66" w:rsidRDefault="00EB5D74" w:rsidP="00EB5D74">
      <w:pPr>
        <w:numPr>
          <w:ilvl w:val="0"/>
          <w:numId w:val="16"/>
        </w:numPr>
        <w:ind w:firstLine="54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口出穢言。</w:t>
      </w:r>
    </w:p>
    <w:p w:rsidR="00EB5D74" w:rsidRPr="00334E66" w:rsidRDefault="00EB5D74" w:rsidP="00EB5D74">
      <w:pPr>
        <w:numPr>
          <w:ilvl w:val="0"/>
          <w:numId w:val="15"/>
        </w:numPr>
        <w:ind w:firstLine="72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有性騷擾之行為，經查證屬實。</w:t>
      </w:r>
    </w:p>
    <w:p w:rsidR="00EB5D74" w:rsidRPr="00334E66" w:rsidRDefault="00EB5D74" w:rsidP="00EB5D74">
      <w:pPr>
        <w:pStyle w:val="1"/>
        <w:numPr>
          <w:ilvl w:val="0"/>
          <w:numId w:val="15"/>
        </w:numPr>
        <w:tabs>
          <w:tab w:val="left" w:pos="1440"/>
          <w:tab w:val="left" w:pos="1620"/>
          <w:tab w:val="left" w:pos="3260"/>
        </w:tabs>
        <w:ind w:leftChars="0" w:firstLine="720"/>
        <w:jc w:val="both"/>
        <w:rPr>
          <w:rFonts w:eastAsia="標楷體" w:cs="Times New Roman"/>
        </w:rPr>
      </w:pPr>
      <w:r w:rsidRPr="00334E66">
        <w:rPr>
          <w:rFonts w:eastAsia="標楷體" w:cs="標楷體" w:hint="eastAsia"/>
        </w:rPr>
        <w:t>假複習之名，行</w:t>
      </w:r>
      <w:proofErr w:type="gramStart"/>
      <w:r w:rsidRPr="00334E66">
        <w:rPr>
          <w:rFonts w:eastAsia="標楷體" w:cs="標楷體" w:hint="eastAsia"/>
        </w:rPr>
        <w:t>洩</w:t>
      </w:r>
      <w:proofErr w:type="gramEnd"/>
      <w:r w:rsidRPr="00334E66">
        <w:rPr>
          <w:rFonts w:eastAsia="標楷體" w:cs="標楷體" w:hint="eastAsia"/>
        </w:rPr>
        <w:t>題之實。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專心服務，未違反主管教育行政機關有關兼課兼職規定。</w:t>
      </w:r>
    </w:p>
    <w:p w:rsidR="00EB5D74" w:rsidRPr="00334E66" w:rsidRDefault="00EB5D74" w:rsidP="00EB5D74">
      <w:pPr>
        <w:pStyle w:val="1"/>
        <w:ind w:leftChars="0" w:left="495" w:firstLineChars="93" w:firstLine="223"/>
        <w:rPr>
          <w:rFonts w:eastAsia="標楷體" w:cs="Times New Roman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  <w:r w:rsidRPr="00334E66">
        <w:rPr>
          <w:rFonts w:eastAsia="標楷體"/>
        </w:rPr>
        <w:tab/>
      </w:r>
      <w:r w:rsidRPr="00334E66">
        <w:rPr>
          <w:rFonts w:eastAsia="標楷體" w:cs="標楷體" w:hint="eastAsia"/>
        </w:rPr>
        <w:t>專心服務，未違反主管教育行政機關有關兼課兼職規定。</w:t>
      </w:r>
    </w:p>
    <w:p w:rsidR="00EB5D74" w:rsidRPr="00334E66" w:rsidRDefault="00EB5D74" w:rsidP="00EB5D74">
      <w:pPr>
        <w:pStyle w:val="1"/>
        <w:ind w:leftChars="0" w:left="495" w:firstLineChars="93" w:firstLine="223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17"/>
        </w:numPr>
        <w:ind w:firstLine="720"/>
        <w:rPr>
          <w:rFonts w:eastAsia="標楷體" w:cs="Times New Roman"/>
        </w:rPr>
      </w:pPr>
      <w:r w:rsidRPr="00334E66">
        <w:rPr>
          <w:rFonts w:eastAsia="標楷體" w:cs="標楷體" w:hint="eastAsia"/>
        </w:rPr>
        <w:t>未經報准而擅自在校外兼課兼職。</w:t>
      </w:r>
    </w:p>
    <w:p w:rsidR="00EB5D74" w:rsidRPr="00334E66" w:rsidRDefault="00EB5D74" w:rsidP="00EB5D74">
      <w:pPr>
        <w:numPr>
          <w:ilvl w:val="0"/>
          <w:numId w:val="17"/>
        </w:numPr>
        <w:ind w:firstLine="720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於上班時間從事私人商業行為。</w:t>
      </w:r>
    </w:p>
    <w:p w:rsidR="00EB5D74" w:rsidRPr="00334E66" w:rsidRDefault="00EB5D74" w:rsidP="00EB5D74">
      <w:pPr>
        <w:pStyle w:val="1"/>
        <w:numPr>
          <w:ilvl w:val="0"/>
          <w:numId w:val="17"/>
        </w:numPr>
        <w:ind w:leftChars="0" w:firstLine="720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推銷商品、升學用參考書、測驗卷等並獲致利益者。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firstLine="45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按時上下課，無曠課、曠職紀錄。</w:t>
      </w:r>
    </w:p>
    <w:p w:rsidR="00EB5D74" w:rsidRPr="00334E66" w:rsidRDefault="00EB5D74" w:rsidP="00EB5D74">
      <w:pPr>
        <w:ind w:firstLineChars="300" w:firstLine="720"/>
        <w:rPr>
          <w:rFonts w:eastAsia="標楷體" w:cs="Times New Roman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 xml:space="preserve">: </w:t>
      </w:r>
      <w:r w:rsidRPr="00334E66">
        <w:rPr>
          <w:rFonts w:eastAsia="標楷體" w:cs="標楷體" w:hint="eastAsia"/>
        </w:rPr>
        <w:t>全年均按時上下課，無曠課、曠職紀錄。</w:t>
      </w:r>
    </w:p>
    <w:p w:rsidR="00EB5D74" w:rsidRPr="00334E66" w:rsidRDefault="00EB5D74" w:rsidP="00EB5D74">
      <w:pPr>
        <w:pStyle w:val="1"/>
        <w:ind w:leftChars="0" w:left="495" w:firstLineChars="93" w:firstLine="223"/>
        <w:jc w:val="both"/>
        <w:rPr>
          <w:rFonts w:eastAsia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>:</w:t>
      </w:r>
    </w:p>
    <w:p w:rsidR="00EB5D74" w:rsidRPr="00334E66" w:rsidRDefault="00EB5D74" w:rsidP="00EB5D74">
      <w:pPr>
        <w:numPr>
          <w:ilvl w:val="0"/>
          <w:numId w:val="18"/>
        </w:numPr>
        <w:ind w:firstLine="900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無故不遵守上下課時間，遲到或早退者。</w:t>
      </w:r>
    </w:p>
    <w:p w:rsidR="00EB5D74" w:rsidRPr="00334E66" w:rsidRDefault="00EB5D74" w:rsidP="00EB5D74">
      <w:pPr>
        <w:pStyle w:val="1"/>
        <w:numPr>
          <w:ilvl w:val="0"/>
          <w:numId w:val="18"/>
        </w:numPr>
        <w:ind w:leftChars="0" w:firstLine="900"/>
        <w:rPr>
          <w:rFonts w:eastAsia="標楷體" w:cs="Times New Roman"/>
        </w:rPr>
      </w:pPr>
      <w:r w:rsidRPr="00334E66">
        <w:rPr>
          <w:rFonts w:eastAsia="標楷體" w:cs="標楷體" w:hint="eastAsia"/>
          <w:shd w:val="pct15" w:color="auto" w:fill="FFFFFF"/>
        </w:rPr>
        <w:t>有曠課、曠職紀錄者。</w:t>
      </w:r>
    </w:p>
    <w:p w:rsidR="00EB5D74" w:rsidRPr="001B36A9" w:rsidRDefault="00EB5D74" w:rsidP="00EB5D74">
      <w:pPr>
        <w:pStyle w:val="1"/>
        <w:numPr>
          <w:ilvl w:val="0"/>
          <w:numId w:val="3"/>
        </w:numPr>
        <w:ind w:leftChars="0" w:left="1080" w:hanging="540"/>
        <w:rPr>
          <w:rFonts w:ascii="新細明體" w:hAnsi="新細明體" w:cs="Times New Roman"/>
          <w:u w:val="single"/>
        </w:rPr>
      </w:pPr>
      <w:r w:rsidRPr="001B36A9">
        <w:rPr>
          <w:rFonts w:ascii="新細明體" w:hAnsi="新細明體" w:cs="標楷體" w:hint="eastAsia"/>
          <w:u w:val="single"/>
        </w:rPr>
        <w:t>未受任何刑事、懲戒處分及行政懲處。但受行政懲處而於同一學年度經獎懲相抵者，不在此限。</w:t>
      </w:r>
    </w:p>
    <w:p w:rsidR="00EB5D74" w:rsidRPr="00334E66" w:rsidRDefault="00EB5D74" w:rsidP="00EB5D74">
      <w:pPr>
        <w:pStyle w:val="1"/>
        <w:ind w:leftChars="0" w:left="495" w:firstLineChars="93" w:firstLine="223"/>
        <w:rPr>
          <w:rFonts w:eastAsia="標楷體" w:cs="Times New Roman"/>
        </w:rPr>
      </w:pPr>
      <w:r w:rsidRPr="00334E66">
        <w:rPr>
          <w:rFonts w:eastAsia="標楷體"/>
        </w:rPr>
        <w:t>(</w:t>
      </w:r>
      <w:proofErr w:type="gramStart"/>
      <w:r w:rsidRPr="00334E66">
        <w:rPr>
          <w:rFonts w:eastAsia="標楷體" w:cs="標楷體" w:hint="eastAsia"/>
        </w:rPr>
        <w:t>一</w:t>
      </w:r>
      <w:proofErr w:type="gramEnd"/>
      <w:r w:rsidRPr="00334E66">
        <w:rPr>
          <w:rFonts w:eastAsia="標楷體"/>
        </w:rPr>
        <w:t>)</w:t>
      </w:r>
      <w:proofErr w:type="gramStart"/>
      <w:r w:rsidRPr="00334E66">
        <w:rPr>
          <w:rFonts w:eastAsia="標楷體" w:cs="標楷體" w:hint="eastAsia"/>
        </w:rPr>
        <w:t>正向表列</w:t>
      </w:r>
      <w:proofErr w:type="gramEnd"/>
      <w:r w:rsidRPr="00334E66">
        <w:rPr>
          <w:rFonts w:eastAsia="標楷體"/>
        </w:rPr>
        <w:t>:</w:t>
      </w:r>
      <w:r w:rsidRPr="00334E66">
        <w:rPr>
          <w:rFonts w:eastAsia="標楷體"/>
        </w:rPr>
        <w:tab/>
      </w:r>
      <w:r w:rsidRPr="00334E66">
        <w:rPr>
          <w:rFonts w:eastAsia="標楷體" w:cs="標楷體" w:hint="eastAsia"/>
        </w:rPr>
        <w:t>全年未受任何刑事、懲戒處分及行政懲處</w:t>
      </w:r>
    </w:p>
    <w:p w:rsidR="00EB5D74" w:rsidRDefault="00EB5D74" w:rsidP="00EB5D74">
      <w:pPr>
        <w:pStyle w:val="1"/>
        <w:ind w:leftChars="300" w:left="2340" w:hangingChars="675" w:hanging="1620"/>
        <w:jc w:val="both"/>
        <w:rPr>
          <w:rFonts w:eastAsia="標楷體" w:cs="標楷體"/>
        </w:rPr>
      </w:pPr>
      <w:r w:rsidRPr="00334E66">
        <w:rPr>
          <w:rFonts w:eastAsia="標楷體"/>
        </w:rPr>
        <w:t>(</w:t>
      </w:r>
      <w:r w:rsidRPr="00334E66">
        <w:rPr>
          <w:rFonts w:eastAsia="標楷體" w:cs="標楷體" w:hint="eastAsia"/>
        </w:rPr>
        <w:t>二</w:t>
      </w:r>
      <w:r w:rsidRPr="00334E66">
        <w:rPr>
          <w:rFonts w:eastAsia="標楷體"/>
        </w:rPr>
        <w:t>)</w:t>
      </w:r>
      <w:r w:rsidRPr="00334E66">
        <w:t xml:space="preserve"> </w:t>
      </w:r>
      <w:proofErr w:type="gramStart"/>
      <w:r w:rsidRPr="00334E66">
        <w:rPr>
          <w:rFonts w:eastAsia="標楷體" w:cs="標楷體" w:hint="eastAsia"/>
        </w:rPr>
        <w:t>負向表列</w:t>
      </w:r>
      <w:proofErr w:type="gramEnd"/>
      <w:r w:rsidRPr="00334E66">
        <w:rPr>
          <w:rFonts w:eastAsia="標楷體"/>
        </w:rPr>
        <w:t xml:space="preserve">: </w:t>
      </w:r>
      <w:r w:rsidRPr="00334E66">
        <w:rPr>
          <w:rFonts w:eastAsia="標楷體" w:cs="標楷體" w:hint="eastAsia"/>
        </w:rPr>
        <w:t>曾受申誡記過</w:t>
      </w:r>
      <w:r w:rsidRPr="00334E66">
        <w:rPr>
          <w:rFonts w:eastAsia="標楷體"/>
        </w:rPr>
        <w:t>2</w:t>
      </w:r>
      <w:r w:rsidRPr="00334E66">
        <w:rPr>
          <w:rFonts w:eastAsia="標楷體" w:cs="標楷體" w:hint="eastAsia"/>
        </w:rPr>
        <w:t>次以上、警告、</w:t>
      </w:r>
      <w:proofErr w:type="gramStart"/>
      <w:r w:rsidRPr="00334E66">
        <w:rPr>
          <w:rFonts w:eastAsia="標楷體" w:cs="標楷體" w:hint="eastAsia"/>
        </w:rPr>
        <w:t>小過等行政</w:t>
      </w:r>
      <w:proofErr w:type="gramEnd"/>
      <w:r w:rsidRPr="00334E66">
        <w:rPr>
          <w:rFonts w:eastAsia="標楷體" w:cs="標楷體" w:hint="eastAsia"/>
        </w:rPr>
        <w:t>懲處，但功過不能相抵。</w:t>
      </w:r>
    </w:p>
    <w:p w:rsidR="00EB5D74" w:rsidRPr="00473D61" w:rsidRDefault="00EB5D74" w:rsidP="00EB5D74">
      <w:pPr>
        <w:rPr>
          <w:rFonts w:cs="新細明體"/>
          <w:b/>
          <w:sz w:val="28"/>
          <w:szCs w:val="28"/>
        </w:rPr>
      </w:pPr>
      <w:r w:rsidRPr="00473D61">
        <w:rPr>
          <w:rFonts w:cs="新細明體" w:hint="eastAsia"/>
          <w:b/>
          <w:sz w:val="28"/>
          <w:szCs w:val="28"/>
        </w:rPr>
        <w:t>參、教師應負起學生人格健全及適性發展的責任</w:t>
      </w:r>
      <w:r>
        <w:rPr>
          <w:rFonts w:cs="新細明體" w:hint="eastAsia"/>
          <w:b/>
          <w:sz w:val="28"/>
          <w:szCs w:val="28"/>
        </w:rPr>
        <w:t xml:space="preserve"> </w:t>
      </w:r>
      <w:proofErr w:type="gramStart"/>
      <w:r>
        <w:rPr>
          <w:rFonts w:cs="新細明體"/>
          <w:b/>
          <w:sz w:val="28"/>
          <w:szCs w:val="28"/>
        </w:rPr>
        <w:t>–</w:t>
      </w:r>
      <w:proofErr w:type="gramEnd"/>
      <w:r>
        <w:rPr>
          <w:rFonts w:cs="新細明體" w:hint="eastAsia"/>
          <w:b/>
          <w:sz w:val="28"/>
          <w:szCs w:val="28"/>
        </w:rPr>
        <w:t xml:space="preserve"> </w:t>
      </w:r>
      <w:r>
        <w:rPr>
          <w:rFonts w:cs="新細明體" w:hint="eastAsia"/>
          <w:b/>
          <w:sz w:val="28"/>
          <w:szCs w:val="28"/>
        </w:rPr>
        <w:t>納入評鑑指標</w:t>
      </w:r>
    </w:p>
    <w:p w:rsidR="00EB5D74" w:rsidRPr="00334E66" w:rsidRDefault="00EB5D74" w:rsidP="00EB5D74">
      <w:pPr>
        <w:ind w:firstLineChars="225" w:firstLine="540"/>
      </w:pPr>
      <w:r w:rsidRPr="002D761B">
        <w:rPr>
          <w:rFonts w:cs="新細明體" w:hint="eastAsia"/>
        </w:rPr>
        <w:t>教師法第十七條第四款明定</w:t>
      </w:r>
      <w:r w:rsidRPr="002D761B">
        <w:rPr>
          <w:rFonts w:ascii="新細明體" w:hAnsi="新細明體" w:cs="新細明體"/>
        </w:rPr>
        <w:t>：</w:t>
      </w:r>
      <w:r w:rsidRPr="002D761B">
        <w:t>教師負有導引</w:t>
      </w:r>
      <w:r w:rsidRPr="002D761B">
        <w:rPr>
          <w:rFonts w:cs="新細明體" w:hint="eastAsia"/>
        </w:rPr>
        <w:t>學生</w:t>
      </w:r>
      <w:r w:rsidRPr="002D761B">
        <w:t>適性發展，並培養其健全</w:t>
      </w:r>
      <w:r w:rsidRPr="002D761B">
        <w:lastRenderedPageBreak/>
        <w:t>人格</w:t>
      </w:r>
      <w:r w:rsidRPr="002D761B">
        <w:rPr>
          <w:rFonts w:cs="新細明體" w:hint="eastAsia"/>
        </w:rPr>
        <w:t>的義務</w:t>
      </w:r>
      <w:r w:rsidRPr="00334E66">
        <w:rPr>
          <w:rFonts w:cs="新細明體" w:hint="eastAsia"/>
        </w:rPr>
        <w:t>，</w:t>
      </w:r>
      <w:r>
        <w:rPr>
          <w:rFonts w:cs="新細明體" w:hint="eastAsia"/>
        </w:rPr>
        <w:t>並應</w:t>
      </w:r>
      <w:r>
        <w:t>積極維護學生受教之權益</w:t>
      </w:r>
      <w:r w:rsidRPr="00334E66">
        <w:rPr>
          <w:rFonts w:cs="新細明體" w:hint="eastAsia"/>
        </w:rPr>
        <w:t>。可補充下列六種責任型態</w:t>
      </w:r>
      <w:r>
        <w:rPr>
          <w:rFonts w:cs="新細明體" w:hint="eastAsia"/>
        </w:rPr>
        <w:t>納入</w:t>
      </w:r>
      <w:r w:rsidRPr="00334E66">
        <w:rPr>
          <w:rFonts w:cs="新細明體" w:hint="eastAsia"/>
        </w:rPr>
        <w:t>績效評鑑指標</w:t>
      </w:r>
      <w:r w:rsidRPr="00334E66">
        <w:t>:</w:t>
      </w:r>
    </w:p>
    <w:p w:rsidR="00EB5D74" w:rsidRPr="00334E66" w:rsidRDefault="00EB5D74" w:rsidP="00EB5D74">
      <w:pPr>
        <w:ind w:left="720" w:hangingChars="300" w:hanging="720"/>
        <w:rPr>
          <w:rFonts w:cs="Times New Roman"/>
        </w:rPr>
      </w:pPr>
      <w:r w:rsidRPr="00334E66">
        <w:rPr>
          <w:rFonts w:cs="新細明體" w:hint="eastAsia"/>
        </w:rPr>
        <w:t>（一）善盡平等告知義務，以</w:t>
      </w:r>
      <w:r w:rsidRPr="0022564B">
        <w:rPr>
          <w:rFonts w:cs="新細明體" w:hint="eastAsia"/>
          <w:b/>
        </w:rPr>
        <w:t>善盡生活照顧責任</w:t>
      </w:r>
      <w:proofErr w:type="gramStart"/>
      <w:r w:rsidRPr="00334E66">
        <w:rPr>
          <w:rFonts w:cs="新細明體" w:hint="eastAsia"/>
        </w:rPr>
        <w:t>（</w:t>
      </w:r>
      <w:proofErr w:type="gramEnd"/>
      <w:r w:rsidRPr="00334E66">
        <w:rPr>
          <w:rFonts w:cs="新細明體" w:hint="eastAsia"/>
        </w:rPr>
        <w:t>例如：</w:t>
      </w:r>
      <w:proofErr w:type="gramStart"/>
      <w:r w:rsidRPr="00334E66">
        <w:rPr>
          <w:rFonts w:cs="新細明體" w:hint="eastAsia"/>
        </w:rPr>
        <w:t>曠</w:t>
      </w:r>
      <w:proofErr w:type="gramEnd"/>
      <w:r w:rsidRPr="00334E66">
        <w:rPr>
          <w:rFonts w:cs="新細明體" w:hint="eastAsia"/>
        </w:rPr>
        <w:t>缺課應告知家長等即</w:t>
      </w:r>
      <w:proofErr w:type="gramStart"/>
      <w:r w:rsidRPr="00334E66">
        <w:rPr>
          <w:rFonts w:cs="新細明體" w:hint="eastAsia"/>
        </w:rPr>
        <w:t>是著</w:t>
      </w:r>
      <w:proofErr w:type="gramEnd"/>
      <w:r w:rsidRPr="00334E66">
        <w:rPr>
          <w:rFonts w:cs="新細明體" w:hint="eastAsia"/>
        </w:rPr>
        <w:t>例</w:t>
      </w:r>
      <w:proofErr w:type="gramStart"/>
      <w:r w:rsidRPr="00334E66">
        <w:rPr>
          <w:rFonts w:cs="新細明體" w:hint="eastAsia"/>
        </w:rPr>
        <w:t>）</w:t>
      </w:r>
      <w:proofErr w:type="gramEnd"/>
      <w:r w:rsidRPr="00334E66">
        <w:rPr>
          <w:rFonts w:cs="新細明體" w:hint="eastAsia"/>
        </w:rPr>
        <w:t>。</w:t>
      </w:r>
    </w:p>
    <w:p w:rsidR="00EB5D74" w:rsidRPr="00334E66" w:rsidRDefault="00EB5D74" w:rsidP="00EB5D74">
      <w:pPr>
        <w:ind w:left="720" w:hangingChars="300" w:hanging="720"/>
      </w:pPr>
      <w:r w:rsidRPr="00334E66">
        <w:rPr>
          <w:rFonts w:cs="新細明體" w:hint="eastAsia"/>
        </w:rPr>
        <w:t>（二）注意學生專心情形，並高度警戒顯而易見之學生不合理行為，以</w:t>
      </w:r>
      <w:r w:rsidRPr="0022564B">
        <w:rPr>
          <w:rFonts w:cs="新細明體" w:hint="eastAsia"/>
          <w:b/>
        </w:rPr>
        <w:t>善盡傳授知識技能責任</w:t>
      </w:r>
      <w:proofErr w:type="gramStart"/>
      <w:r w:rsidRPr="00334E66">
        <w:rPr>
          <w:rFonts w:cs="新細明體" w:hint="eastAsia"/>
        </w:rPr>
        <w:t>（</w:t>
      </w:r>
      <w:proofErr w:type="gramEnd"/>
      <w:r w:rsidRPr="00334E66">
        <w:rPr>
          <w:rFonts w:cs="新細明體" w:hint="eastAsia"/>
        </w:rPr>
        <w:t>例如：學生不專心或犯錯之告知義務等即</w:t>
      </w:r>
      <w:proofErr w:type="gramStart"/>
      <w:r w:rsidRPr="00334E66">
        <w:rPr>
          <w:rFonts w:cs="新細明體" w:hint="eastAsia"/>
        </w:rPr>
        <w:t>是著</w:t>
      </w:r>
      <w:proofErr w:type="gramEnd"/>
      <w:r w:rsidRPr="00334E66">
        <w:rPr>
          <w:rFonts w:cs="新細明體" w:hint="eastAsia"/>
        </w:rPr>
        <w:t>例</w:t>
      </w:r>
      <w:proofErr w:type="gramStart"/>
      <w:r w:rsidRPr="00334E66">
        <w:rPr>
          <w:rFonts w:cs="新細明體" w:hint="eastAsia"/>
        </w:rPr>
        <w:t>）</w:t>
      </w:r>
      <w:proofErr w:type="gramEnd"/>
      <w:r w:rsidRPr="00334E66">
        <w:rPr>
          <w:rFonts w:cs="新細明體" w:hint="eastAsia"/>
        </w:rPr>
        <w:t>，且教師善盡傳授知識技能責任需要的五個鼓勵指標</w:t>
      </w:r>
      <w:r w:rsidRPr="00334E66">
        <w:t>:</w:t>
      </w:r>
    </w:p>
    <w:p w:rsidR="00EB5D74" w:rsidRPr="00334E66" w:rsidRDefault="00EB5D74" w:rsidP="00EB5D74">
      <w:pPr>
        <w:ind w:leftChars="300" w:left="1080" w:hangingChars="150" w:hanging="360"/>
        <w:rPr>
          <w:rFonts w:cs="Times New Roman"/>
        </w:rPr>
      </w:pPr>
      <w:r w:rsidRPr="00334E66">
        <w:t>1</w:t>
      </w:r>
      <w:r w:rsidRPr="00334E66">
        <w:rPr>
          <w:rFonts w:cs="新細明體" w:hint="eastAsia"/>
        </w:rPr>
        <w:t>、能提供差異性教學的學習</w:t>
      </w:r>
      <w:r w:rsidRPr="00334E66">
        <w:t>: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學習科學發現，當學生處在與他認知能力相當的環境中，他的學習效果最好。這種因材施教的理念，在有些教學實驗中，甚至已經能夠藉由教學軟體，讓一個四年級的學生可以上五年級的國文與三年級的數學。不必全班進度一致，而是根據個人學習的狀況，調整進度，考試題目、作業內容都</w:t>
      </w:r>
      <w:proofErr w:type="gramStart"/>
      <w:r w:rsidRPr="00334E66">
        <w:rPr>
          <w:rFonts w:cs="新細明體" w:hint="eastAsia"/>
        </w:rPr>
        <w:t>可以更客製</w:t>
      </w:r>
      <w:proofErr w:type="gramEnd"/>
      <w:r w:rsidRPr="00334E66">
        <w:rPr>
          <w:rFonts w:cs="新細明體" w:hint="eastAsia"/>
        </w:rPr>
        <w:t>化。</w:t>
      </w:r>
    </w:p>
    <w:p w:rsidR="00EB5D74" w:rsidRPr="00334E66" w:rsidRDefault="00EB5D74" w:rsidP="00EB5D74">
      <w:pPr>
        <w:ind w:leftChars="300" w:left="1080" w:hangingChars="150" w:hanging="360"/>
        <w:rPr>
          <w:rFonts w:cs="Times New Roman"/>
        </w:rPr>
      </w:pPr>
      <w:r w:rsidRPr="00334E66">
        <w:t>2</w:t>
      </w:r>
      <w:r w:rsidRPr="00334E66">
        <w:rPr>
          <w:rFonts w:cs="新細明體" w:hint="eastAsia"/>
        </w:rPr>
        <w:t>、能運用多元化的知識來源</w:t>
      </w:r>
      <w:r w:rsidRPr="00334E66">
        <w:t>: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在工業時代，老師的工作就是把他所知道的傳授給學生。但在二十一世紀，知識已不再由老師壟斷，學生可從各方面，特別是網絡獲得。所以老師的工作不再只是傳授知識，更要能引導學生活用各種學習資源：網路、博物館、圖書館、</w:t>
      </w:r>
      <w:proofErr w:type="gramStart"/>
      <w:r w:rsidRPr="00334E66">
        <w:rPr>
          <w:rFonts w:cs="新細明體" w:hint="eastAsia"/>
        </w:rPr>
        <w:t>線上課程</w:t>
      </w:r>
      <w:proofErr w:type="gramEnd"/>
      <w:r w:rsidRPr="00334E66">
        <w:rPr>
          <w:rFonts w:cs="新細明體" w:hint="eastAsia"/>
        </w:rPr>
        <w:t>，甚至電玩遊戲…</w:t>
      </w:r>
      <w:proofErr w:type="gramStart"/>
      <w:r w:rsidRPr="00334E66">
        <w:rPr>
          <w:rFonts w:cs="新細明體" w:hint="eastAsia"/>
        </w:rPr>
        <w:t>…</w:t>
      </w:r>
      <w:proofErr w:type="gramEnd"/>
      <w:r w:rsidRPr="00334E66">
        <w:rPr>
          <w:rFonts w:cs="新細明體" w:hint="eastAsia"/>
        </w:rPr>
        <w:t>。或將各種學習資源引進教室，社區工作者、專業人士都可能成為老師的教學夥伴。</w:t>
      </w:r>
    </w:p>
    <w:p w:rsidR="00EB5D74" w:rsidRPr="00334E66" w:rsidRDefault="00EB5D74" w:rsidP="00EB5D74">
      <w:pPr>
        <w:ind w:leftChars="300" w:left="1080" w:hangingChars="150" w:hanging="360"/>
        <w:rPr>
          <w:rFonts w:cs="Times New Roman"/>
        </w:rPr>
      </w:pPr>
      <w:r w:rsidRPr="00334E66">
        <w:t>3</w:t>
      </w:r>
      <w:r w:rsidRPr="00334E66">
        <w:rPr>
          <w:rFonts w:cs="新細明體" w:hint="eastAsia"/>
        </w:rPr>
        <w:t>、能創造團隊合作學習的機會</w:t>
      </w:r>
      <w:r w:rsidRPr="00334E66">
        <w:t>: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學習科學的研究指出：「有效學習不再只是透過埋頭苦讀。大腦科學發現，互動、合作、協調的過程中，才能真正建構起知識。」要創造團隊學習的機會，老師就必須從教室管理者的身分，轉型為團隊經理人的角色：設定目標、訂定策略、根據團員特質分配任務、鼓舞士氣、完成使命，就如帶領一群球員，完成一場比賽。</w:t>
      </w:r>
    </w:p>
    <w:p w:rsidR="00EB5D74" w:rsidRPr="00334E66" w:rsidRDefault="00EB5D74" w:rsidP="00EB5D74">
      <w:pPr>
        <w:ind w:leftChars="300" w:left="1080" w:hangingChars="150" w:hanging="360"/>
        <w:rPr>
          <w:rFonts w:cs="Times New Roman"/>
        </w:rPr>
      </w:pPr>
      <w:r w:rsidRPr="00334E66">
        <w:t>4</w:t>
      </w:r>
      <w:r w:rsidRPr="00334E66">
        <w:rPr>
          <w:rFonts w:cs="新細明體" w:hint="eastAsia"/>
        </w:rPr>
        <w:t>、能提供深度評量</w:t>
      </w:r>
      <w:r w:rsidRPr="00334E66">
        <w:t>:</w:t>
      </w:r>
      <w:r w:rsidRPr="00334E66">
        <w:rPr>
          <w:rFonts w:cs="新細明體" w:hint="eastAsia"/>
        </w:rPr>
        <w:t>好的評量應重視學生對知識深度的了解，而非資訊、知識的儲存量。評量的方式除了傳統的標準測驗，應該透過大量的實做分享、專題報告、小組合作、專案成果分享來呈現。</w:t>
      </w:r>
    </w:p>
    <w:p w:rsidR="00EB5D74" w:rsidRPr="00334E66" w:rsidRDefault="00EB5D74" w:rsidP="00EB5D74">
      <w:pPr>
        <w:ind w:leftChars="300" w:left="1080" w:hangingChars="150" w:hanging="360"/>
        <w:rPr>
          <w:rFonts w:cs="Times New Roman"/>
        </w:rPr>
      </w:pPr>
      <w:r w:rsidRPr="00334E66">
        <w:t>5</w:t>
      </w:r>
      <w:r w:rsidRPr="00334E66">
        <w:rPr>
          <w:rFonts w:cs="新細明體" w:hint="eastAsia"/>
        </w:rPr>
        <w:t>、能達到「要點燃那把熱火」，而不只是想「</w:t>
      </w:r>
      <w:proofErr w:type="gramStart"/>
      <w:r w:rsidRPr="00334E66">
        <w:rPr>
          <w:rFonts w:cs="新細明體" w:hint="eastAsia"/>
        </w:rPr>
        <w:t>注滿那桶水</w:t>
      </w:r>
      <w:proofErr w:type="gramEnd"/>
      <w:r w:rsidRPr="00334E66">
        <w:rPr>
          <w:rFonts w:cs="新細明體" w:hint="eastAsia"/>
        </w:rPr>
        <w:t>」</w:t>
      </w:r>
      <w:r>
        <w:rPr>
          <w:rFonts w:ascii="新細明體" w:hAnsi="新細明體" w:cs="新細明體"/>
        </w:rPr>
        <w:t>！</w:t>
      </w:r>
      <w:r w:rsidRPr="00334E66">
        <w:rPr>
          <w:rFonts w:cs="新細明體" w:hint="eastAsia"/>
        </w:rPr>
        <w:t>要繼續當「工業時代」的灌輸者，還是要轉型成「網路時代」的引導者？在教育第一線上的老師們，已經到了不得不抉擇的關口。</w:t>
      </w:r>
    </w:p>
    <w:p w:rsidR="00EB5D74" w:rsidRPr="00334E66" w:rsidRDefault="00EB5D74" w:rsidP="00EB5D74">
      <w:pPr>
        <w:ind w:left="720" w:hangingChars="300" w:hanging="720"/>
        <w:rPr>
          <w:rFonts w:cs="Times New Roman"/>
        </w:rPr>
      </w:pPr>
      <w:r w:rsidRPr="00334E66">
        <w:rPr>
          <w:rFonts w:cs="新細明體" w:hint="eastAsia"/>
        </w:rPr>
        <w:t>（三）巧用實質正當性、程序正義原則（含行政程序法），以</w:t>
      </w:r>
      <w:r w:rsidRPr="0022564B">
        <w:rPr>
          <w:rFonts w:cs="新細明體" w:hint="eastAsia"/>
          <w:b/>
        </w:rPr>
        <w:t>善盡維持教室秩序責任</w:t>
      </w:r>
      <w:proofErr w:type="gramStart"/>
      <w:r w:rsidRPr="00334E66">
        <w:rPr>
          <w:rFonts w:cs="新細明體" w:hint="eastAsia"/>
        </w:rPr>
        <w:t>（</w:t>
      </w:r>
      <w:proofErr w:type="gramEnd"/>
      <w:r w:rsidRPr="00334E66">
        <w:rPr>
          <w:rFonts w:cs="新細明體" w:hint="eastAsia"/>
        </w:rPr>
        <w:t>例如：扣押物品、搜書包、</w:t>
      </w:r>
      <w:proofErr w:type="gramStart"/>
      <w:r w:rsidRPr="00334E66">
        <w:rPr>
          <w:rFonts w:cs="新細明體" w:hint="eastAsia"/>
        </w:rPr>
        <w:t>採</w:t>
      </w:r>
      <w:proofErr w:type="gramEnd"/>
      <w:r w:rsidRPr="00334E66">
        <w:rPr>
          <w:rFonts w:cs="新細明體" w:hint="eastAsia"/>
        </w:rPr>
        <w:t>尿驗尿、檢查頭髮、罰站、</w:t>
      </w:r>
      <w:proofErr w:type="gramStart"/>
      <w:r w:rsidRPr="00334E66">
        <w:rPr>
          <w:rFonts w:cs="新細明體" w:hint="eastAsia"/>
        </w:rPr>
        <w:t>罰寫作業</w:t>
      </w:r>
      <w:proofErr w:type="gramEnd"/>
      <w:r w:rsidRPr="00334E66">
        <w:rPr>
          <w:rFonts w:cs="新細明體" w:hint="eastAsia"/>
        </w:rPr>
        <w:t>、義務勞動服務、留校察看等作為之合法界限</w:t>
      </w:r>
      <w:proofErr w:type="gramStart"/>
      <w:r w:rsidRPr="00334E66">
        <w:rPr>
          <w:rFonts w:cs="新細明體" w:hint="eastAsia"/>
        </w:rPr>
        <w:t>）</w:t>
      </w:r>
      <w:proofErr w:type="gramEnd"/>
    </w:p>
    <w:p w:rsidR="00EB5D74" w:rsidRPr="00334E66" w:rsidRDefault="00EB5D74" w:rsidP="00EB5D74">
      <w:pPr>
        <w:ind w:left="720" w:hangingChars="300" w:hanging="720"/>
        <w:rPr>
          <w:rFonts w:cs="Times New Roman"/>
        </w:rPr>
      </w:pPr>
      <w:r w:rsidRPr="00334E66">
        <w:rPr>
          <w:rFonts w:cs="新細明體" w:hint="eastAsia"/>
        </w:rPr>
        <w:t>（四）定期適度巡視校園，以善</w:t>
      </w:r>
      <w:r w:rsidRPr="0022564B">
        <w:rPr>
          <w:rFonts w:cs="新細明體" w:hint="eastAsia"/>
          <w:b/>
        </w:rPr>
        <w:t>盡維護學生、校園安全責任</w:t>
      </w:r>
      <w:proofErr w:type="gramStart"/>
      <w:r w:rsidRPr="00334E66">
        <w:rPr>
          <w:rFonts w:cs="新細明體" w:hint="eastAsia"/>
        </w:rPr>
        <w:t>（</w:t>
      </w:r>
      <w:proofErr w:type="gramEnd"/>
      <w:r w:rsidRPr="00334E66">
        <w:rPr>
          <w:rFonts w:cs="新細明體" w:hint="eastAsia"/>
        </w:rPr>
        <w:t>例如：一群學生長期或定期不明原因聚集、攜帶課業以外之物品等即</w:t>
      </w:r>
      <w:proofErr w:type="gramStart"/>
      <w:r w:rsidRPr="00334E66">
        <w:rPr>
          <w:rFonts w:cs="新細明體" w:hint="eastAsia"/>
        </w:rPr>
        <w:t>是著</w:t>
      </w:r>
      <w:proofErr w:type="gramEnd"/>
      <w:r w:rsidRPr="00334E66">
        <w:rPr>
          <w:rFonts w:cs="新細明體" w:hint="eastAsia"/>
        </w:rPr>
        <w:t>例</w:t>
      </w:r>
      <w:proofErr w:type="gramStart"/>
      <w:r w:rsidRPr="00334E66">
        <w:rPr>
          <w:rFonts w:cs="新細明體" w:hint="eastAsia"/>
        </w:rPr>
        <w:t>）</w:t>
      </w:r>
      <w:proofErr w:type="gramEnd"/>
    </w:p>
    <w:p w:rsidR="00EB5D74" w:rsidRPr="00334E66" w:rsidRDefault="00EB5D74" w:rsidP="00EB5D74">
      <w:pPr>
        <w:ind w:left="720" w:hangingChars="300" w:hanging="720"/>
        <w:rPr>
          <w:rFonts w:cs="Times New Roman"/>
        </w:rPr>
      </w:pPr>
      <w:r w:rsidRPr="00334E66">
        <w:rPr>
          <w:rFonts w:cs="新細明體" w:hint="eastAsia"/>
        </w:rPr>
        <w:t>（五）善用教師專業、倫理權責，以</w:t>
      </w:r>
      <w:proofErr w:type="gramStart"/>
      <w:r w:rsidRPr="0022564B">
        <w:rPr>
          <w:rFonts w:cs="新細明體" w:hint="eastAsia"/>
          <w:b/>
        </w:rPr>
        <w:t>善盡使學生</w:t>
      </w:r>
      <w:proofErr w:type="gramEnd"/>
      <w:r w:rsidRPr="0022564B">
        <w:rPr>
          <w:rFonts w:cs="新細明體" w:hint="eastAsia"/>
          <w:b/>
        </w:rPr>
        <w:t>人格適性發展責任</w:t>
      </w:r>
      <w:proofErr w:type="gramStart"/>
      <w:r w:rsidRPr="00334E66">
        <w:rPr>
          <w:rFonts w:cs="新細明體" w:hint="eastAsia"/>
        </w:rPr>
        <w:t>（</w:t>
      </w:r>
      <w:proofErr w:type="gramEnd"/>
      <w:r w:rsidRPr="00334E66">
        <w:rPr>
          <w:rFonts w:cs="新細明體" w:hint="eastAsia"/>
        </w:rPr>
        <w:t>例如：反映本校學生從事校外不法行為、校區交通導護督導即</w:t>
      </w:r>
      <w:proofErr w:type="gramStart"/>
      <w:r w:rsidRPr="00334E66">
        <w:rPr>
          <w:rFonts w:cs="新細明體" w:hint="eastAsia"/>
        </w:rPr>
        <w:t>是著</w:t>
      </w:r>
      <w:proofErr w:type="gramEnd"/>
      <w:r w:rsidRPr="00334E66">
        <w:rPr>
          <w:rFonts w:cs="新細明體" w:hint="eastAsia"/>
        </w:rPr>
        <w:t>例</w:t>
      </w:r>
      <w:proofErr w:type="gramStart"/>
      <w:r w:rsidRPr="00334E66">
        <w:rPr>
          <w:rFonts w:cs="新細明體" w:hint="eastAsia"/>
        </w:rPr>
        <w:t>）</w:t>
      </w:r>
      <w:proofErr w:type="gramEnd"/>
      <w:r w:rsidRPr="00334E66">
        <w:rPr>
          <w:rFonts w:cs="新細明體" w:hint="eastAsia"/>
        </w:rPr>
        <w:t>。</w:t>
      </w:r>
    </w:p>
    <w:p w:rsidR="00EB5D74" w:rsidRPr="00334E66" w:rsidRDefault="00EB5D74" w:rsidP="00EB5D74">
      <w:pPr>
        <w:ind w:left="720" w:hangingChars="300" w:hanging="720"/>
        <w:jc w:val="both"/>
        <w:rPr>
          <w:rFonts w:cs="Times New Roman"/>
        </w:rPr>
      </w:pPr>
      <w:r w:rsidRPr="00334E66">
        <w:rPr>
          <w:rFonts w:cs="新細明體" w:hint="eastAsia"/>
        </w:rPr>
        <w:t>（六）依法令規定精神下</w:t>
      </w:r>
      <w:r w:rsidRPr="0022564B">
        <w:rPr>
          <w:rFonts w:cs="新細明體" w:hint="eastAsia"/>
          <w:b/>
        </w:rPr>
        <w:t>訓導、管教手段與學生基本人權之利益衡量方法</w:t>
      </w:r>
      <w:proofErr w:type="gramStart"/>
      <w:r w:rsidRPr="00334E66">
        <w:rPr>
          <w:rFonts w:cs="新細明體" w:hint="eastAsia"/>
        </w:rPr>
        <w:t>─</w:t>
      </w:r>
      <w:proofErr w:type="gramEnd"/>
      <w:r w:rsidRPr="00334E66">
        <w:rPr>
          <w:rFonts w:cs="新細明體" w:hint="eastAsia"/>
        </w:rPr>
        <w:t>必須</w:t>
      </w:r>
      <w:r w:rsidRPr="00334E66">
        <w:rPr>
          <w:rFonts w:cs="新細明體" w:hint="eastAsia"/>
        </w:rPr>
        <w:lastRenderedPageBreak/>
        <w:t>證明訓導、管教手段所侵害之私人法益在「質」與「量」上均顯然小於所保護之公共利益，</w:t>
      </w:r>
      <w:proofErr w:type="gramStart"/>
      <w:r w:rsidRPr="00334E66">
        <w:rPr>
          <w:rFonts w:cs="新細明體" w:hint="eastAsia"/>
        </w:rPr>
        <w:t>始屬適法</w:t>
      </w:r>
      <w:proofErr w:type="gramEnd"/>
      <w:r w:rsidRPr="00334E66">
        <w:rPr>
          <w:rFonts w:cs="新細明體" w:hint="eastAsia"/>
        </w:rPr>
        <w:t>、適當、可行之訓導、管教手段，並應採取自行迴避利益之正當手段（如扣押色情等一切物品應以封</w:t>
      </w:r>
      <w:proofErr w:type="gramStart"/>
      <w:r w:rsidRPr="00334E66">
        <w:rPr>
          <w:rFonts w:cs="新細明體" w:hint="eastAsia"/>
        </w:rPr>
        <w:t>緘</w:t>
      </w:r>
      <w:proofErr w:type="gramEnd"/>
      <w:r w:rsidRPr="00334E66">
        <w:rPr>
          <w:rFonts w:cs="新細明體" w:hint="eastAsia"/>
        </w:rPr>
        <w:t>後簽名或捺指印，以確保無任何人可觀看或使用之狀態），維護公「權力」之正當性，不使之成為只是「實力」之展現甚至墮落為公「暴力」。蓋目的之正當已不能使手段因之神聖化</w:t>
      </w:r>
    </w:p>
    <w:p w:rsidR="00EB5D74" w:rsidRPr="00334E66" w:rsidRDefault="00EB5D74" w:rsidP="00EB5D74">
      <w:pPr>
        <w:ind w:leftChars="300" w:left="1440" w:hangingChars="300" w:hanging="720"/>
        <w:rPr>
          <w:rFonts w:cs="Times New Roman"/>
        </w:rPr>
      </w:pPr>
      <w:r w:rsidRPr="00334E66">
        <w:rPr>
          <w:rFonts w:cs="新細明體" w:hint="eastAsia"/>
        </w:rPr>
        <w:t>（</w:t>
      </w:r>
      <w:r w:rsidRPr="00334E66">
        <w:t>1</w:t>
      </w:r>
      <w:r w:rsidRPr="00334E66">
        <w:rPr>
          <w:rFonts w:cs="新細明體" w:hint="eastAsia"/>
        </w:rPr>
        <w:t>）施用訓導、管教手段應符合憲法第二十三條之執法四大目的，故必須先有相當之事證始可證明有執法四大目的之情事，蒐集證據之方法可分為七種：</w:t>
      </w:r>
      <w:r w:rsidRPr="00334E66">
        <w:t>1.</w:t>
      </w:r>
      <w:r w:rsidRPr="00334E66">
        <w:rPr>
          <w:rFonts w:cs="新細明體" w:hint="eastAsia"/>
        </w:rPr>
        <w:t>人證；</w:t>
      </w:r>
      <w:r w:rsidRPr="00334E66">
        <w:t>2.</w:t>
      </w:r>
      <w:r w:rsidRPr="00334E66">
        <w:rPr>
          <w:rFonts w:cs="新細明體" w:hint="eastAsia"/>
        </w:rPr>
        <w:t>物證；</w:t>
      </w:r>
      <w:r w:rsidRPr="00334E66">
        <w:t>3.</w:t>
      </w:r>
      <w:r w:rsidRPr="00334E66">
        <w:rPr>
          <w:rFonts w:cs="新細明體" w:hint="eastAsia"/>
        </w:rPr>
        <w:t>書證；</w:t>
      </w:r>
      <w:r w:rsidRPr="00334E66">
        <w:t>4.</w:t>
      </w:r>
      <w:r w:rsidRPr="00334E66">
        <w:rPr>
          <w:rFonts w:cs="新細明體" w:hint="eastAsia"/>
        </w:rPr>
        <w:t>間接客觀情況事證；</w:t>
      </w:r>
      <w:r w:rsidRPr="00334E66">
        <w:t>5.</w:t>
      </w:r>
      <w:r w:rsidRPr="00334E66">
        <w:rPr>
          <w:rFonts w:cs="新細明體" w:hint="eastAsia"/>
        </w:rPr>
        <w:t>邏輯推理；</w:t>
      </w:r>
      <w:r w:rsidRPr="00334E66">
        <w:t>6.</w:t>
      </w:r>
      <w:r w:rsidRPr="00334E66">
        <w:rPr>
          <w:rFonts w:cs="新細明體" w:hint="eastAsia"/>
        </w:rPr>
        <w:t>社會經驗常情；</w:t>
      </w:r>
      <w:r w:rsidRPr="00334E66">
        <w:t>7.</w:t>
      </w:r>
      <w:r w:rsidRPr="00334E66">
        <w:rPr>
          <w:rFonts w:cs="新細明體" w:hint="eastAsia"/>
        </w:rPr>
        <w:t>涉嫌人自白</w:t>
      </w:r>
    </w:p>
    <w:p w:rsidR="00EB5D74" w:rsidRPr="00334E66" w:rsidRDefault="00EB5D74" w:rsidP="00EB5D74">
      <w:pPr>
        <w:ind w:leftChars="300" w:left="1440" w:hangingChars="300" w:hanging="720"/>
        <w:rPr>
          <w:rFonts w:cs="Times New Roman"/>
        </w:rPr>
      </w:pPr>
      <w:r w:rsidRPr="00334E66">
        <w:rPr>
          <w:rFonts w:cs="新細明體" w:hint="eastAsia"/>
        </w:rPr>
        <w:t>（</w:t>
      </w:r>
      <w:r w:rsidRPr="00334E66">
        <w:t>2</w:t>
      </w:r>
      <w:r w:rsidRPr="00334E66">
        <w:rPr>
          <w:rFonts w:cs="新細明體" w:hint="eastAsia"/>
        </w:rPr>
        <w:t>）現今學生</w:t>
      </w:r>
      <w:r w:rsidRPr="00334E66">
        <w:t>11</w:t>
      </w:r>
      <w:r w:rsidRPr="00334E66">
        <w:rPr>
          <w:rFonts w:cs="新細明體" w:hint="eastAsia"/>
        </w:rPr>
        <w:t>種重大之法益應有正當目的、正當手段在必要時始可侵害：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1.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生命法益：最高位階法益，若學生有厭世意思或表示，有立即教育生命意義、真諦之責任，如尼</w:t>
      </w:r>
      <w:proofErr w:type="gramStart"/>
      <w:r w:rsidRPr="00334E66">
        <w:rPr>
          <w:rFonts w:cs="新細明體" w:hint="eastAsia"/>
        </w:rPr>
        <w:t>釆</w:t>
      </w:r>
      <w:proofErr w:type="gramEnd"/>
      <w:r w:rsidRPr="00334E66">
        <w:rPr>
          <w:rFonts w:cs="新細明體" w:hint="eastAsia"/>
        </w:rPr>
        <w:t>所說：當你知道為什麼</w:t>
      </w:r>
      <w:proofErr w:type="gramStart"/>
      <w:r w:rsidRPr="00334E66">
        <w:rPr>
          <w:rFonts w:cs="新細明體" w:hint="eastAsia"/>
        </w:rPr>
        <w:t>而活時</w:t>
      </w:r>
      <w:proofErr w:type="gramEnd"/>
      <w:r w:rsidRPr="00334E66">
        <w:rPr>
          <w:rFonts w:cs="新細明體" w:hint="eastAsia"/>
        </w:rPr>
        <w:t>，任何逆境都是順境。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2.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身體法益：第二位階法益，包含女生之貞操權，乃對體罰之主要界限。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3.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自由法益：乃人之核心自由，每人都有，包括內在隱私在內，第三位階法益，指人身自由、居住自由、遷徙自由、言論自由（即表現意見自由）、秘密通訊自由、信仰宗教自由、集會及結社自由。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4.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財產法益：可創造人之外圍自由，學生之財產幾乎為家長之財產權範圍，不可用處罰家長財產法益之方式作為管教、訓導之手段。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5.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名譽法益：即社會上之評價，可創造財產及人之外圍自由，不可使用一切明示、暗示辱罵方法足使學生社會上之評價「立即」降低或「明顯」降低，乃過當損害名譽。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6.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隱私法益：在此乃指不在上述自由法益涵蓋之外在隱私，如日記、情書、穿著等。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7.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姓名法益：直呼全名或寫全名是關係不良之證明，平日非有必要不宜直呼全名或寫全名。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8.</w:t>
      </w:r>
      <w:r w:rsidRPr="00334E66">
        <w:rPr>
          <w:rFonts w:cs="新細明體" w:hint="eastAsia"/>
        </w:rPr>
        <w:t>肖像法益：拍照原則上應經學生之明示或默示同意，有學生之照片仍應合理使用。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9.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獲取資訊法益：資訊是主張權利之基礎，主張是權利之本質，現今主張民權時代已來臨。</w:t>
      </w:r>
    </w:p>
    <w:p w:rsidR="00EB5D74" w:rsidRPr="00334E66" w:rsidRDefault="00EB5D74" w:rsidP="00EB5D74">
      <w:pPr>
        <w:ind w:leftChars="525" w:left="1620" w:hangingChars="150" w:hanging="360"/>
        <w:rPr>
          <w:rFonts w:cs="Times New Roman"/>
        </w:rPr>
      </w:pPr>
      <w:r w:rsidRPr="00334E66">
        <w:t>10.</w:t>
      </w:r>
      <w:r>
        <w:rPr>
          <w:rFonts w:hint="eastAsia"/>
        </w:rPr>
        <w:t xml:space="preserve"> </w:t>
      </w:r>
      <w:r w:rsidRPr="00334E66">
        <w:rPr>
          <w:rFonts w:cs="新細明體" w:hint="eastAsia"/>
        </w:rPr>
        <w:t>無體智慧權：如著作權、商標權、專利權等。仍應回饋社會公益而形成合理使用之法制</w:t>
      </w:r>
    </w:p>
    <w:p w:rsidR="006B580B" w:rsidRDefault="00EB5D74" w:rsidP="00EB5D74">
      <w:r w:rsidRPr="00334E66">
        <w:t>11.</w:t>
      </w:r>
      <w:r w:rsidRPr="00334E66">
        <w:rPr>
          <w:rFonts w:cs="新細明體" w:hint="eastAsia"/>
        </w:rPr>
        <w:t>其他人格權：保障目的為</w:t>
      </w:r>
      <w:proofErr w:type="gramStart"/>
      <w:r w:rsidRPr="00334E66">
        <w:rPr>
          <w:rFonts w:cs="新細明體" w:hint="eastAsia"/>
        </w:rPr>
        <w:t>有格才有</w:t>
      </w:r>
      <w:proofErr w:type="gramEnd"/>
      <w:r w:rsidRPr="00334E66">
        <w:rPr>
          <w:rFonts w:cs="新細明體" w:hint="eastAsia"/>
        </w:rPr>
        <w:t>局，有局才有好造化，福慧雙修，財官雙</w:t>
      </w:r>
      <w:r w:rsidRPr="00334E66">
        <w:rPr>
          <w:rFonts w:cs="新細明體" w:hint="eastAsia"/>
        </w:rPr>
        <w:lastRenderedPageBreak/>
        <w:t>美，達心智豐富，心神安寧之境，精神寄託到心靈解脫，看破六層欲望的輪迴，沒事才是最好的事，乃從人之初，</w:t>
      </w:r>
      <w:proofErr w:type="gramStart"/>
      <w:r w:rsidRPr="00334E66">
        <w:rPr>
          <w:rFonts w:cs="新細明體" w:hint="eastAsia"/>
        </w:rPr>
        <w:t>性無記</w:t>
      </w:r>
      <w:proofErr w:type="gramEnd"/>
      <w:r w:rsidRPr="00334E66">
        <w:rPr>
          <w:rFonts w:cs="新細明體" w:hint="eastAsia"/>
        </w:rPr>
        <w:t>，藏萬種，受薰陶，成善惡之大腦科學、哲學研發而來</w:t>
      </w:r>
    </w:p>
    <w:sectPr w:rsidR="006B580B" w:rsidSect="006B5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76"/>
    <w:multiLevelType w:val="hybridMultilevel"/>
    <w:tmpl w:val="811C7450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897448"/>
    <w:multiLevelType w:val="hybridMultilevel"/>
    <w:tmpl w:val="EAC65A34"/>
    <w:lvl w:ilvl="0" w:tplc="AD52B9C2">
      <w:start w:val="1"/>
      <w:numFmt w:val="ideographLegalTradition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042EB8"/>
    <w:multiLevelType w:val="hybridMultilevel"/>
    <w:tmpl w:val="51EC54D6"/>
    <w:lvl w:ilvl="0" w:tplc="94CCEA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22183CF5"/>
    <w:multiLevelType w:val="hybridMultilevel"/>
    <w:tmpl w:val="F1C47588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2B560BD"/>
    <w:multiLevelType w:val="hybridMultilevel"/>
    <w:tmpl w:val="9AA2D4F4"/>
    <w:lvl w:ilvl="0" w:tplc="53AC4710">
      <w:start w:val="1"/>
      <w:numFmt w:val="taiwaneseCountingThousand"/>
      <w:lvlText w:val="%1."/>
      <w:lvlJc w:val="left"/>
      <w:pPr>
        <w:ind w:left="495" w:hanging="49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438F025E"/>
    <w:multiLevelType w:val="hybridMultilevel"/>
    <w:tmpl w:val="2CDC4F20"/>
    <w:lvl w:ilvl="0" w:tplc="1A9AE1BA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465B440A"/>
    <w:multiLevelType w:val="hybridMultilevel"/>
    <w:tmpl w:val="8F227812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F720CBF"/>
    <w:multiLevelType w:val="hybridMultilevel"/>
    <w:tmpl w:val="91B0A250"/>
    <w:lvl w:ilvl="0" w:tplc="30CC530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527756B7"/>
    <w:multiLevelType w:val="hybridMultilevel"/>
    <w:tmpl w:val="52EEE280"/>
    <w:lvl w:ilvl="0" w:tplc="D032A794">
      <w:start w:val="1"/>
      <w:numFmt w:val="taiwaneseCountingThousand"/>
      <w:lvlText w:val="%1."/>
      <w:lvlJc w:val="left"/>
      <w:pPr>
        <w:ind w:left="12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9">
    <w:nsid w:val="53D008B0"/>
    <w:multiLevelType w:val="hybridMultilevel"/>
    <w:tmpl w:val="CF36E306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D3571F1"/>
    <w:multiLevelType w:val="hybridMultilevel"/>
    <w:tmpl w:val="C86663A8"/>
    <w:lvl w:ilvl="0" w:tplc="380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90F3E18"/>
    <w:multiLevelType w:val="hybridMultilevel"/>
    <w:tmpl w:val="BB60D420"/>
    <w:lvl w:ilvl="0" w:tplc="64B26D3A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69441E6C"/>
    <w:multiLevelType w:val="hybridMultilevel"/>
    <w:tmpl w:val="91B0A250"/>
    <w:lvl w:ilvl="0" w:tplc="30CC530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>
    <w:nsid w:val="6ECA7B41"/>
    <w:multiLevelType w:val="hybridMultilevel"/>
    <w:tmpl w:val="51EC54D6"/>
    <w:lvl w:ilvl="0" w:tplc="94CCEA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>
    <w:nsid w:val="703615BE"/>
    <w:multiLevelType w:val="hybridMultilevel"/>
    <w:tmpl w:val="98A8F5C6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1FD37AB"/>
    <w:multiLevelType w:val="hybridMultilevel"/>
    <w:tmpl w:val="89A622B4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7AA7A3A"/>
    <w:multiLevelType w:val="hybridMultilevel"/>
    <w:tmpl w:val="6FB609E4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E304A19"/>
    <w:multiLevelType w:val="hybridMultilevel"/>
    <w:tmpl w:val="A734F000"/>
    <w:lvl w:ilvl="0" w:tplc="00E00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74"/>
    <w:rsid w:val="006B580B"/>
    <w:rsid w:val="00EB5D74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B5D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B5D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lcw6530</dc:creator>
  <cp:lastModifiedBy>Jassica Chiang</cp:lastModifiedBy>
  <cp:revision>2</cp:revision>
  <dcterms:created xsi:type="dcterms:W3CDTF">2012-01-11T03:33:00Z</dcterms:created>
  <dcterms:modified xsi:type="dcterms:W3CDTF">2012-01-11T03:33:00Z</dcterms:modified>
</cp:coreProperties>
</file>